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58D" w:rsidRPr="00B67C75" w:rsidRDefault="00E2758D" w:rsidP="00862640">
      <w:pPr>
        <w:spacing w:after="0" w:line="240" w:lineRule="auto"/>
        <w:jc w:val="center"/>
        <w:rPr>
          <w:rFonts w:ascii="Times New Roman" w:hAnsi="Times New Roman" w:cs="Times New Roman"/>
          <w:b/>
          <w:sz w:val="24"/>
          <w:szCs w:val="24"/>
        </w:rPr>
      </w:pPr>
    </w:p>
    <w:p w:rsidR="00E2758D" w:rsidRPr="00B67C75" w:rsidRDefault="00E2758D" w:rsidP="00862640">
      <w:pPr>
        <w:spacing w:after="0" w:line="240" w:lineRule="auto"/>
        <w:jc w:val="center"/>
        <w:rPr>
          <w:rFonts w:ascii="Times New Roman" w:hAnsi="Times New Roman" w:cs="Times New Roman"/>
          <w:b/>
          <w:sz w:val="24"/>
          <w:szCs w:val="24"/>
        </w:rPr>
      </w:pPr>
    </w:p>
    <w:p w:rsidR="00836ED0" w:rsidRPr="00B67C75" w:rsidRDefault="00836ED0" w:rsidP="00862640">
      <w:pPr>
        <w:spacing w:after="0" w:line="240" w:lineRule="auto"/>
        <w:jc w:val="center"/>
        <w:rPr>
          <w:rFonts w:ascii="Times New Roman" w:hAnsi="Times New Roman" w:cs="Times New Roman"/>
          <w:b/>
          <w:sz w:val="24"/>
          <w:szCs w:val="24"/>
        </w:rPr>
      </w:pPr>
    </w:p>
    <w:p w:rsidR="00836ED0" w:rsidRPr="00B67C75" w:rsidRDefault="00836ED0" w:rsidP="00862640">
      <w:pPr>
        <w:spacing w:after="0" w:line="240" w:lineRule="auto"/>
        <w:jc w:val="center"/>
        <w:rPr>
          <w:rFonts w:ascii="Times New Roman" w:hAnsi="Times New Roman" w:cs="Times New Roman"/>
          <w:b/>
          <w:sz w:val="24"/>
          <w:szCs w:val="24"/>
        </w:rPr>
      </w:pPr>
    </w:p>
    <w:p w:rsidR="00E2758D" w:rsidRPr="00B67C75" w:rsidRDefault="00E2758D" w:rsidP="00862640">
      <w:pPr>
        <w:spacing w:after="0" w:line="240" w:lineRule="auto"/>
        <w:jc w:val="center"/>
        <w:rPr>
          <w:rFonts w:ascii="Times New Roman" w:hAnsi="Times New Roman" w:cs="Times New Roman"/>
          <w:b/>
          <w:sz w:val="24"/>
          <w:szCs w:val="24"/>
        </w:rPr>
      </w:pPr>
    </w:p>
    <w:p w:rsidR="00E2758D" w:rsidRPr="00B67C75" w:rsidRDefault="00E2758D" w:rsidP="00862640">
      <w:pPr>
        <w:spacing w:after="0" w:line="240" w:lineRule="auto"/>
        <w:jc w:val="center"/>
        <w:rPr>
          <w:rFonts w:ascii="Times New Roman" w:hAnsi="Times New Roman" w:cs="Times New Roman"/>
          <w:b/>
          <w:sz w:val="24"/>
          <w:szCs w:val="24"/>
        </w:rPr>
      </w:pPr>
    </w:p>
    <w:p w:rsidR="002C359A" w:rsidRPr="00B67C75" w:rsidRDefault="002C359A" w:rsidP="00862640">
      <w:pPr>
        <w:spacing w:after="0" w:line="240" w:lineRule="auto"/>
        <w:jc w:val="center"/>
        <w:rPr>
          <w:rFonts w:ascii="Times New Roman" w:hAnsi="Times New Roman" w:cs="Times New Roman"/>
          <w:b/>
          <w:sz w:val="24"/>
          <w:szCs w:val="24"/>
        </w:rPr>
      </w:pPr>
    </w:p>
    <w:p w:rsidR="002C359A" w:rsidRPr="00B67C75" w:rsidRDefault="002C359A" w:rsidP="00862640">
      <w:pPr>
        <w:spacing w:after="0" w:line="240" w:lineRule="auto"/>
        <w:jc w:val="center"/>
        <w:rPr>
          <w:rFonts w:ascii="Times New Roman" w:hAnsi="Times New Roman" w:cs="Times New Roman"/>
          <w:b/>
          <w:sz w:val="24"/>
          <w:szCs w:val="24"/>
        </w:rPr>
      </w:pPr>
    </w:p>
    <w:p w:rsidR="002C359A" w:rsidRPr="00B67C75" w:rsidRDefault="002C359A" w:rsidP="00862640">
      <w:pPr>
        <w:spacing w:after="0" w:line="240" w:lineRule="auto"/>
        <w:jc w:val="center"/>
        <w:rPr>
          <w:rFonts w:ascii="Times New Roman" w:hAnsi="Times New Roman" w:cs="Times New Roman"/>
          <w:b/>
          <w:sz w:val="24"/>
          <w:szCs w:val="24"/>
        </w:rPr>
      </w:pPr>
    </w:p>
    <w:p w:rsidR="00E2758D" w:rsidRPr="00B67C75" w:rsidRDefault="008932B8" w:rsidP="00862640">
      <w:pPr>
        <w:spacing w:after="0" w:line="240" w:lineRule="auto"/>
        <w:jc w:val="center"/>
        <w:rPr>
          <w:rFonts w:ascii="Times New Roman" w:hAnsi="Times New Roman" w:cs="Times New Roman"/>
          <w:b/>
          <w:i/>
          <w:sz w:val="72"/>
          <w:szCs w:val="72"/>
        </w:rPr>
      </w:pPr>
      <w:r w:rsidRPr="00B67C75">
        <w:rPr>
          <w:rFonts w:ascii="Times New Roman" w:hAnsi="Times New Roman" w:cs="Times New Roman"/>
          <w:b/>
          <w:i/>
          <w:sz w:val="72"/>
          <w:szCs w:val="72"/>
        </w:rPr>
        <w:t>НАРЕДБА</w:t>
      </w:r>
      <w:r w:rsidR="0063146D" w:rsidRPr="00B67C75">
        <w:rPr>
          <w:rFonts w:ascii="Times New Roman" w:hAnsi="Times New Roman" w:cs="Times New Roman"/>
          <w:b/>
          <w:i/>
          <w:sz w:val="72"/>
          <w:szCs w:val="72"/>
        </w:rPr>
        <w:t xml:space="preserve">  </w:t>
      </w:r>
      <w:r w:rsidR="00212803" w:rsidRPr="00B67C75">
        <w:rPr>
          <w:rFonts w:ascii="Times New Roman" w:hAnsi="Times New Roman" w:cs="Times New Roman"/>
          <w:b/>
          <w:i/>
          <w:sz w:val="72"/>
          <w:szCs w:val="72"/>
        </w:rPr>
        <w:t xml:space="preserve">№ </w:t>
      </w:r>
      <w:r w:rsidR="00F235FB">
        <w:rPr>
          <w:rFonts w:ascii="Times New Roman" w:hAnsi="Times New Roman" w:cs="Times New Roman"/>
          <w:b/>
          <w:i/>
          <w:sz w:val="72"/>
          <w:szCs w:val="72"/>
        </w:rPr>
        <w:t>41</w:t>
      </w:r>
      <w:r w:rsidR="00E2758D" w:rsidRPr="00B67C75">
        <w:rPr>
          <w:rFonts w:ascii="Times New Roman" w:hAnsi="Times New Roman" w:cs="Times New Roman"/>
          <w:b/>
          <w:i/>
          <w:sz w:val="72"/>
          <w:szCs w:val="72"/>
        </w:rPr>
        <w:t xml:space="preserve"> </w:t>
      </w:r>
    </w:p>
    <w:p w:rsidR="00936639" w:rsidRPr="00B67C75" w:rsidRDefault="00936639" w:rsidP="00862640">
      <w:pPr>
        <w:spacing w:after="0" w:line="240" w:lineRule="auto"/>
        <w:jc w:val="center"/>
        <w:rPr>
          <w:rFonts w:ascii="Times New Roman" w:hAnsi="Times New Roman" w:cs="Times New Roman"/>
          <w:b/>
          <w:i/>
          <w:sz w:val="72"/>
          <w:szCs w:val="72"/>
        </w:rPr>
      </w:pPr>
    </w:p>
    <w:p w:rsidR="00E2758D" w:rsidRPr="00B67C75" w:rsidRDefault="00F235FB" w:rsidP="00F235FB">
      <w:pPr>
        <w:spacing w:after="0"/>
        <w:jc w:val="center"/>
        <w:rPr>
          <w:rFonts w:ascii="Times New Roman" w:hAnsi="Times New Roman" w:cs="Times New Roman"/>
          <w:b/>
          <w:i/>
          <w:sz w:val="24"/>
          <w:szCs w:val="24"/>
        </w:rPr>
      </w:pPr>
      <w:r w:rsidRPr="00F235FB">
        <w:rPr>
          <w:rFonts w:ascii="Times New Roman" w:hAnsi="Times New Roman" w:cs="Times New Roman"/>
          <w:b/>
          <w:sz w:val="44"/>
          <w:szCs w:val="44"/>
        </w:rPr>
        <w:t>ЗА ГРОБИЩНИТЕ ПАРКОВЕ И ПОГРЕБАЛНО-ОБРЕДНАТА ДЕЙНОСТ НА ТЕРИТОРИЯТА НА ОБЩИНА КНЕЖА</w:t>
      </w: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244A56" w:rsidP="00244A56">
      <w:pPr>
        <w:tabs>
          <w:tab w:val="left" w:pos="5910"/>
        </w:tabs>
        <w:spacing w:after="0"/>
        <w:jc w:val="both"/>
        <w:rPr>
          <w:rFonts w:ascii="Times New Roman" w:hAnsi="Times New Roman" w:cs="Times New Roman"/>
          <w:b/>
          <w:i/>
          <w:sz w:val="24"/>
          <w:szCs w:val="24"/>
        </w:rPr>
      </w:pPr>
      <w:r w:rsidRPr="00B67C75">
        <w:rPr>
          <w:rFonts w:ascii="Times New Roman" w:hAnsi="Times New Roman" w:cs="Times New Roman"/>
          <w:b/>
          <w:i/>
          <w:sz w:val="24"/>
          <w:szCs w:val="24"/>
        </w:rPr>
        <w:tab/>
      </w:r>
    </w:p>
    <w:p w:rsidR="00F235FB" w:rsidRPr="00F235FB" w:rsidRDefault="00F235FB" w:rsidP="00F235FB">
      <w:pPr>
        <w:spacing w:after="0"/>
        <w:jc w:val="center"/>
        <w:rPr>
          <w:rFonts w:ascii="Times New Roman" w:hAnsi="Times New Roman" w:cs="Times New Roman"/>
          <w:b/>
          <w:i/>
          <w:sz w:val="24"/>
          <w:szCs w:val="24"/>
        </w:rPr>
      </w:pPr>
      <w:r w:rsidRPr="00F235FB">
        <w:rPr>
          <w:rFonts w:ascii="Times New Roman" w:hAnsi="Times New Roman" w:cs="Times New Roman"/>
          <w:b/>
          <w:i/>
          <w:sz w:val="24"/>
          <w:szCs w:val="24"/>
        </w:rPr>
        <w:t>/ Приета с Решение №</w:t>
      </w:r>
      <w:r w:rsidR="007901B1">
        <w:rPr>
          <w:rFonts w:ascii="Times New Roman" w:hAnsi="Times New Roman" w:cs="Times New Roman"/>
          <w:b/>
          <w:i/>
          <w:sz w:val="24"/>
          <w:szCs w:val="24"/>
        </w:rPr>
        <w:t>366</w:t>
      </w:r>
      <w:r w:rsidRPr="00F235FB">
        <w:rPr>
          <w:rFonts w:ascii="Times New Roman" w:hAnsi="Times New Roman" w:cs="Times New Roman"/>
          <w:b/>
          <w:i/>
          <w:sz w:val="24"/>
          <w:szCs w:val="24"/>
        </w:rPr>
        <w:t xml:space="preserve">  </w:t>
      </w:r>
      <w:r w:rsidR="007901B1">
        <w:rPr>
          <w:rFonts w:ascii="Times New Roman" w:hAnsi="Times New Roman" w:cs="Times New Roman"/>
          <w:b/>
          <w:i/>
          <w:sz w:val="24"/>
          <w:szCs w:val="24"/>
        </w:rPr>
        <w:t xml:space="preserve">по </w:t>
      </w:r>
      <w:r w:rsidRPr="00F235FB">
        <w:rPr>
          <w:rFonts w:ascii="Times New Roman" w:hAnsi="Times New Roman" w:cs="Times New Roman"/>
          <w:b/>
          <w:i/>
          <w:sz w:val="24"/>
          <w:szCs w:val="24"/>
        </w:rPr>
        <w:t xml:space="preserve"> Протокол № </w:t>
      </w:r>
      <w:r w:rsidR="00445210">
        <w:rPr>
          <w:rFonts w:ascii="Times New Roman" w:hAnsi="Times New Roman" w:cs="Times New Roman"/>
          <w:b/>
          <w:i/>
          <w:sz w:val="24"/>
          <w:szCs w:val="24"/>
        </w:rPr>
        <w:t xml:space="preserve">36/30.07.2021 </w:t>
      </w:r>
      <w:r w:rsidRPr="00F235FB">
        <w:rPr>
          <w:rFonts w:ascii="Times New Roman" w:hAnsi="Times New Roman" w:cs="Times New Roman"/>
          <w:b/>
          <w:i/>
          <w:sz w:val="24"/>
          <w:szCs w:val="24"/>
        </w:rPr>
        <w:t>г. на ОбС Кнежа на основание чл.62, ал.12 от Закона за устройство на територията/</w:t>
      </w:r>
    </w:p>
    <w:p w:rsidR="00E2758D" w:rsidRPr="00B67C75" w:rsidRDefault="00E2758D" w:rsidP="00F235FB">
      <w:pPr>
        <w:spacing w:after="0"/>
        <w:jc w:val="center"/>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F235FB" w:rsidRDefault="00F235FB" w:rsidP="008932B8">
      <w:pPr>
        <w:spacing w:after="0"/>
        <w:jc w:val="both"/>
        <w:rPr>
          <w:rFonts w:ascii="Times New Roman" w:hAnsi="Times New Roman" w:cs="Times New Roman"/>
          <w:b/>
          <w:i/>
          <w:sz w:val="24"/>
          <w:szCs w:val="24"/>
        </w:rPr>
      </w:pPr>
    </w:p>
    <w:p w:rsidR="00F235FB" w:rsidRDefault="00F235FB" w:rsidP="008932B8">
      <w:pPr>
        <w:spacing w:after="0"/>
        <w:jc w:val="both"/>
        <w:rPr>
          <w:rFonts w:ascii="Times New Roman" w:hAnsi="Times New Roman" w:cs="Times New Roman"/>
          <w:b/>
          <w:i/>
          <w:sz w:val="24"/>
          <w:szCs w:val="24"/>
        </w:rPr>
      </w:pPr>
    </w:p>
    <w:p w:rsidR="00F235FB" w:rsidRDefault="00F235FB" w:rsidP="008932B8">
      <w:pPr>
        <w:spacing w:after="0"/>
        <w:jc w:val="both"/>
        <w:rPr>
          <w:rFonts w:ascii="Times New Roman" w:hAnsi="Times New Roman" w:cs="Times New Roman"/>
          <w:b/>
          <w:i/>
          <w:sz w:val="24"/>
          <w:szCs w:val="24"/>
        </w:rPr>
      </w:pPr>
    </w:p>
    <w:p w:rsidR="00F235FB" w:rsidRPr="00B67C75" w:rsidRDefault="00F235FB"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E2758D" w:rsidRPr="00B67C75" w:rsidRDefault="00E2758D" w:rsidP="008932B8">
      <w:pPr>
        <w:spacing w:after="0"/>
        <w:jc w:val="both"/>
        <w:rPr>
          <w:rFonts w:ascii="Times New Roman" w:hAnsi="Times New Roman" w:cs="Times New Roman"/>
          <w:b/>
          <w:i/>
          <w:sz w:val="24"/>
          <w:szCs w:val="24"/>
        </w:rPr>
      </w:pPr>
    </w:p>
    <w:p w:rsidR="005C00D6" w:rsidRPr="00B67C75" w:rsidRDefault="005C00D6" w:rsidP="005C00D6">
      <w:pPr>
        <w:spacing w:after="0"/>
        <w:jc w:val="center"/>
        <w:rPr>
          <w:rFonts w:ascii="Times New Roman" w:hAnsi="Times New Roman" w:cs="Times New Roman"/>
          <w:b/>
          <w:sz w:val="44"/>
          <w:szCs w:val="44"/>
        </w:rPr>
      </w:pPr>
      <w:r w:rsidRPr="00B67C75">
        <w:rPr>
          <w:rFonts w:ascii="Times New Roman" w:hAnsi="Times New Roman" w:cs="Times New Roman"/>
          <w:b/>
          <w:sz w:val="44"/>
          <w:szCs w:val="44"/>
        </w:rPr>
        <w:t xml:space="preserve">ОБЩИНСКИ СЪВЕТ-КНЕЖА </w:t>
      </w:r>
    </w:p>
    <w:p w:rsidR="00E2758D" w:rsidRPr="00B67C75" w:rsidRDefault="004D79A0" w:rsidP="005C00D6">
      <w:pPr>
        <w:spacing w:after="0"/>
        <w:jc w:val="center"/>
        <w:rPr>
          <w:rFonts w:ascii="Times New Roman" w:hAnsi="Times New Roman" w:cs="Times New Roman"/>
          <w:b/>
          <w:sz w:val="44"/>
          <w:szCs w:val="44"/>
        </w:rPr>
      </w:pPr>
      <w:r w:rsidRPr="00B67C75">
        <w:rPr>
          <w:rFonts w:ascii="Times New Roman" w:hAnsi="Times New Roman" w:cs="Times New Roman"/>
          <w:b/>
          <w:sz w:val="44"/>
          <w:szCs w:val="44"/>
        </w:rPr>
        <w:t>2021</w:t>
      </w:r>
      <w:r w:rsidR="005C00D6" w:rsidRPr="00B67C75">
        <w:rPr>
          <w:rFonts w:ascii="Times New Roman" w:hAnsi="Times New Roman" w:cs="Times New Roman"/>
          <w:b/>
          <w:sz w:val="44"/>
          <w:szCs w:val="44"/>
        </w:rPr>
        <w:t xml:space="preserve"> г.</w:t>
      </w:r>
    </w:p>
    <w:p w:rsidR="00B67C75" w:rsidRPr="00B67C75" w:rsidRDefault="002C359A" w:rsidP="00B67C75">
      <w:pPr>
        <w:shd w:val="clear" w:color="auto" w:fill="FFFFFF"/>
        <w:spacing w:after="0" w:line="240" w:lineRule="auto"/>
        <w:jc w:val="center"/>
        <w:outlineLvl w:val="2"/>
        <w:rPr>
          <w:rFonts w:ascii="Times New Roman" w:eastAsia="Times New Roman" w:hAnsi="Times New Roman" w:cs="Times New Roman"/>
          <w:b/>
          <w:bCs/>
          <w:sz w:val="24"/>
          <w:szCs w:val="24"/>
          <w:lang w:eastAsia="bg-BG"/>
        </w:rPr>
      </w:pPr>
      <w:r w:rsidRPr="00B67C75">
        <w:rPr>
          <w:rFonts w:ascii="Times New Roman" w:eastAsia="Calibri" w:hAnsi="Times New Roman" w:cs="Times New Roman"/>
          <w:b/>
          <w:sz w:val="24"/>
          <w:szCs w:val="24"/>
        </w:rPr>
        <w:lastRenderedPageBreak/>
        <w:tab/>
      </w:r>
    </w:p>
    <w:p w:rsidR="00F235FB" w:rsidRPr="00F235FB" w:rsidRDefault="00F235FB" w:rsidP="00F235FB">
      <w:pPr>
        <w:tabs>
          <w:tab w:val="left" w:pos="3765"/>
        </w:tabs>
        <w:spacing w:after="160" w:line="259" w:lineRule="auto"/>
        <w:jc w:val="center"/>
        <w:rPr>
          <w:rFonts w:ascii="Times New Roman" w:eastAsia="Calibri" w:hAnsi="Times New Roman" w:cs="Times New Roman"/>
          <w:b/>
          <w:sz w:val="28"/>
          <w:szCs w:val="24"/>
        </w:rPr>
      </w:pPr>
      <w:bookmarkStart w:id="0" w:name="p43692653"/>
      <w:bookmarkEnd w:id="0"/>
      <w:r w:rsidRPr="00F235FB">
        <w:rPr>
          <w:rFonts w:ascii="Times New Roman" w:eastAsia="Calibri" w:hAnsi="Times New Roman" w:cs="Times New Roman"/>
          <w:b/>
          <w:sz w:val="28"/>
          <w:szCs w:val="24"/>
        </w:rPr>
        <w:t>РАЗДЕЛ І</w:t>
      </w:r>
    </w:p>
    <w:p w:rsidR="00F235FB" w:rsidRPr="00F235FB" w:rsidRDefault="00F235FB" w:rsidP="00F235FB">
      <w:pPr>
        <w:tabs>
          <w:tab w:val="left" w:pos="3765"/>
        </w:tabs>
        <w:spacing w:after="160" w:line="259" w:lineRule="auto"/>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ОБЩИ ПОЛОЖЕНИЯ</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1.</w:t>
      </w:r>
      <w:r w:rsidR="00F235FB" w:rsidRPr="00F235FB">
        <w:rPr>
          <w:rFonts w:ascii="Times New Roman" w:eastAsia="Calibri" w:hAnsi="Times New Roman" w:cs="Times New Roman"/>
          <w:sz w:val="24"/>
          <w:szCs w:val="24"/>
        </w:rPr>
        <w:t xml:space="preserve"> /1/ Настоящата наредба урежда управлението, стопанисването и вътрешния ред в гробищните паркове, реда и условията за погребения, кремации, ползването и благоустрояването на гробните и урнови места и свързаните с тази дейност услуги на територията на Община Кнежа.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Гробищните паркове и обредните зали функционират и се управляват в съответствие със законовата уредба в страната и решенията на Общинския съвет.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w:t>
      </w:r>
      <w:r w:rsidR="00F235FB" w:rsidRPr="00F235FB">
        <w:rPr>
          <w:rFonts w:ascii="Times New Roman" w:eastAsia="Calibri" w:hAnsi="Times New Roman" w:cs="Times New Roman"/>
          <w:sz w:val="24"/>
          <w:szCs w:val="24"/>
        </w:rPr>
        <w:t xml:space="preserve"> /1/ Гробищните паркове са обществени терени със специално предназначение. Те са публична общинска собственост по силата на чл. 3, ал. 2, т. 2 от Закона за общинската собственост.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На територията на Община Кнежа действат:</w:t>
      </w:r>
    </w:p>
    <w:p w:rsidR="00F235FB" w:rsidRPr="00F235FB" w:rsidRDefault="006A55FF" w:rsidP="006A55FF">
      <w:pPr>
        <w:numPr>
          <w:ilvl w:val="0"/>
          <w:numId w:val="49"/>
        </w:numPr>
        <w:spacing w:after="0" w:line="259"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Централен гробищен парк в гр. Кнежа;</w:t>
      </w:r>
    </w:p>
    <w:p w:rsidR="00F235FB" w:rsidRPr="00F235FB" w:rsidRDefault="00F235FB" w:rsidP="006A55FF">
      <w:pPr>
        <w:numPr>
          <w:ilvl w:val="0"/>
          <w:numId w:val="49"/>
        </w:numPr>
        <w:spacing w:after="0" w:line="259" w:lineRule="auto"/>
        <w:contextualSpacing/>
        <w:jc w:val="both"/>
        <w:rPr>
          <w:rFonts w:ascii="Times New Roman" w:eastAsia="Calibri" w:hAnsi="Times New Roman" w:cs="Times New Roman"/>
          <w:sz w:val="24"/>
          <w:szCs w:val="24"/>
        </w:rPr>
      </w:pPr>
      <w:r w:rsidRPr="00F235FB">
        <w:rPr>
          <w:rFonts w:ascii="Times New Roman" w:eastAsia="Calibri" w:hAnsi="Times New Roman" w:cs="Times New Roman"/>
          <w:sz w:val="24"/>
          <w:szCs w:val="24"/>
        </w:rPr>
        <w:t xml:space="preserve"> Етнически гробищен парк в турската махала в гр.Кнежа;</w:t>
      </w:r>
    </w:p>
    <w:p w:rsidR="00F235FB" w:rsidRPr="00F235FB" w:rsidRDefault="00F235FB" w:rsidP="006A55FF">
      <w:pPr>
        <w:numPr>
          <w:ilvl w:val="0"/>
          <w:numId w:val="49"/>
        </w:numPr>
        <w:spacing w:after="0" w:line="259" w:lineRule="auto"/>
        <w:contextualSpacing/>
        <w:jc w:val="both"/>
        <w:rPr>
          <w:rFonts w:ascii="Times New Roman" w:eastAsia="Calibri" w:hAnsi="Times New Roman" w:cs="Times New Roman"/>
          <w:sz w:val="24"/>
          <w:szCs w:val="24"/>
        </w:rPr>
      </w:pPr>
      <w:r w:rsidRPr="00F235FB">
        <w:rPr>
          <w:rFonts w:ascii="Times New Roman" w:eastAsia="Calibri" w:hAnsi="Times New Roman" w:cs="Times New Roman"/>
          <w:sz w:val="24"/>
          <w:szCs w:val="24"/>
        </w:rPr>
        <w:t xml:space="preserve"> Гробищата в селата Бреница, Еница и Лазарово.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w:t>
      </w:r>
      <w:r w:rsidR="00F235FB" w:rsidRPr="00F235FB">
        <w:rPr>
          <w:rFonts w:ascii="Times New Roman" w:eastAsia="Calibri" w:hAnsi="Times New Roman" w:cs="Times New Roman"/>
          <w:sz w:val="24"/>
          <w:szCs w:val="24"/>
        </w:rPr>
        <w:t>. /1/ Създаването на нови, разширяването или закриването на действащи гробищни паркове и гробища на територията на общината става с  решение   на   Общински съвет – Кнежа   и   в   съответствие  с нормативната уредба в Република България, касаеща тази дейност.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Устройственото планиране, инвестиционното проектиране, разрешаването на строителството и въвеждането в експлоатация на гробищните паркове се извършва в съответствие с изискванията на Закона за устройство на територията /ЗУТ/, приложимите разпоредби на нормативните актове по прилагането му и специалните норми на тази наредба.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Гробищните паркове се проектират, изпълняват и поддържат в съответствие  с  изискванията  за  достъпна  среда  за  населението, включително за хората с увреждания.</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Подробни устройствени планове за гробищния парк се приемат с  решение  на  общинския  съвет  в  зависимост  от  техния  териториален обхват.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w:t>
      </w:r>
      <w:r w:rsidR="00F235FB" w:rsidRPr="00F235FB">
        <w:rPr>
          <w:rFonts w:ascii="Times New Roman" w:eastAsia="Calibri" w:hAnsi="Times New Roman" w:cs="Times New Roman"/>
          <w:sz w:val="24"/>
          <w:szCs w:val="24"/>
        </w:rPr>
        <w:t xml:space="preserve"> По  желание на религиозни общности или етнически групи могат да се обособят самостоятелни парцели, при спазване изискванията на устройствения гробищен план, след решение на Общинския съвет.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w:t>
      </w:r>
      <w:r w:rsidR="00F235FB" w:rsidRPr="00F235FB">
        <w:rPr>
          <w:rFonts w:ascii="Times New Roman" w:eastAsia="Calibri" w:hAnsi="Times New Roman" w:cs="Times New Roman"/>
          <w:sz w:val="24"/>
          <w:szCs w:val="24"/>
        </w:rPr>
        <w:t xml:space="preserve"> </w:t>
      </w:r>
      <w:r w:rsidR="00F235FB" w:rsidRPr="00F235FB">
        <w:rPr>
          <w:rFonts w:ascii="Times New Roman" w:eastAsia="Calibri" w:hAnsi="Times New Roman" w:cs="Times New Roman"/>
          <w:b/>
          <w:sz w:val="24"/>
          <w:szCs w:val="24"/>
        </w:rPr>
        <w:t>5.</w:t>
      </w:r>
      <w:r w:rsidR="00F235FB" w:rsidRPr="00F235FB">
        <w:rPr>
          <w:rFonts w:ascii="Times New Roman" w:eastAsia="Calibri" w:hAnsi="Times New Roman" w:cs="Times New Roman"/>
          <w:sz w:val="24"/>
          <w:szCs w:val="24"/>
        </w:rPr>
        <w:t xml:space="preserve"> /1/ Теренът определен за гробище, трябва да отговаря на следните изисквания:</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да не е с наклон към страната на урбанизираните територии, към водоизточници използвани за питейно-битови нужди, плажове и места за къпане;</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да не крие опасност за свличане или срутване;</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да не се наводнява при проливни дъждове или топене на снегове;</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подпочвените води да са на дълбочина най-малко 0.5 метра под изкопното ниво на гробните места.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Изискванията  по  ал.  1,  т.  1  –  4  не  се  прилагат  в  случай,  че проектът за изграждане на гробище предвижда дренажна система с минимална дълбочина от 2.2 метра.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/3/ При разкриване на нови и/или разширение на съществуващи </w:t>
      </w:r>
      <w:r w:rsidR="00F235FB" w:rsidRPr="00F235FB">
        <w:rPr>
          <w:rFonts w:ascii="Times New Roman" w:eastAsia="Calibri" w:hAnsi="Times New Roman" w:cs="Times New Roman"/>
          <w:sz w:val="24"/>
          <w:szCs w:val="24"/>
          <w:bdr w:val="none" w:sz="0" w:space="0" w:color="auto" w:frame="1"/>
          <w:shd w:val="clear" w:color="auto" w:fill="FFFFFF"/>
        </w:rPr>
        <w:t>гробища</w:t>
      </w:r>
      <w:r w:rsidR="00F235FB" w:rsidRPr="00F235FB">
        <w:rPr>
          <w:rFonts w:ascii="Times New Roman" w:eastAsia="Calibri" w:hAnsi="Times New Roman" w:cs="Times New Roman"/>
          <w:sz w:val="24"/>
          <w:szCs w:val="24"/>
        </w:rPr>
        <w:t xml:space="preserve"> Общината изготвя или възлага изготвянето на хидрогеоложко проучване на нивото на подпочвените води на новите терени. Разкриването на нови или разширението на съществуващи </w:t>
      </w:r>
      <w:r w:rsidR="00F235FB" w:rsidRPr="00F235FB">
        <w:rPr>
          <w:rFonts w:ascii="Times New Roman" w:eastAsia="Calibri" w:hAnsi="Times New Roman" w:cs="Times New Roman"/>
          <w:sz w:val="24"/>
          <w:szCs w:val="24"/>
          <w:bdr w:val="none" w:sz="0" w:space="0" w:color="auto" w:frame="1"/>
          <w:shd w:val="clear" w:color="auto" w:fill="FFFFFF"/>
        </w:rPr>
        <w:t>гробищни</w:t>
      </w:r>
      <w:r w:rsidR="00F235FB" w:rsidRPr="00F235FB">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bdr w:val="none" w:sz="0" w:space="0" w:color="auto" w:frame="1"/>
          <w:shd w:val="clear" w:color="auto" w:fill="FFFFFF"/>
        </w:rPr>
        <w:lastRenderedPageBreak/>
        <w:t>паркове</w:t>
      </w:r>
      <w:r w:rsidR="00F235FB" w:rsidRPr="00F235FB">
        <w:rPr>
          <w:rFonts w:ascii="Times New Roman" w:eastAsia="Calibri" w:hAnsi="Times New Roman" w:cs="Times New Roman"/>
          <w:sz w:val="24"/>
          <w:szCs w:val="24"/>
        </w:rPr>
        <w:t xml:space="preserve"> се допуска само при условие, че хидрогеоложкото проучване е показало, че предвидените терени отговарят на </w:t>
      </w:r>
      <w:r w:rsidR="00F235FB" w:rsidRPr="00F235FB">
        <w:rPr>
          <w:rFonts w:ascii="Times New Roman" w:eastAsia="Calibri" w:hAnsi="Times New Roman" w:cs="Times New Roman"/>
          <w:sz w:val="24"/>
          <w:szCs w:val="24"/>
          <w:bdr w:val="none" w:sz="0" w:space="0" w:color="auto" w:frame="1"/>
          <w:shd w:val="clear" w:color="auto" w:fill="FFFFFF"/>
        </w:rPr>
        <w:t>изискванията</w:t>
      </w:r>
      <w:r w:rsidR="00F235FB" w:rsidRPr="00F235FB">
        <w:rPr>
          <w:rFonts w:ascii="Times New Roman" w:eastAsia="Calibri" w:hAnsi="Times New Roman" w:cs="Times New Roman"/>
          <w:sz w:val="24"/>
          <w:szCs w:val="24"/>
        </w:rPr>
        <w:t xml:space="preserve"> на ал. 1, т. 4 и ал. 2.</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6</w:t>
      </w:r>
      <w:r w:rsidR="00F235FB" w:rsidRPr="00F235FB">
        <w:rPr>
          <w:rFonts w:ascii="Times New Roman" w:eastAsia="Calibri" w:hAnsi="Times New Roman" w:cs="Times New Roman"/>
          <w:sz w:val="24"/>
          <w:szCs w:val="24"/>
        </w:rPr>
        <w:t>. /1/ На територията на гробището се разполагат:</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 1. парцели и </w:t>
      </w:r>
      <w:r w:rsidR="00F235FB" w:rsidRPr="00F235FB">
        <w:rPr>
          <w:rFonts w:ascii="Times New Roman" w:eastAsia="Times New Roman" w:hAnsi="Times New Roman" w:cs="Times New Roman"/>
          <w:sz w:val="24"/>
          <w:szCs w:val="24"/>
          <w:bdr w:val="none" w:sz="0" w:space="0" w:color="auto" w:frame="1"/>
          <w:shd w:val="clear" w:color="auto" w:fill="FFFFFF"/>
          <w:lang w:eastAsia="bg-BG"/>
        </w:rPr>
        <w:t>гробищни</w:t>
      </w:r>
      <w:r w:rsidR="00F235FB" w:rsidRPr="00F235FB">
        <w:rPr>
          <w:rFonts w:ascii="Times New Roman" w:eastAsia="Times New Roman" w:hAnsi="Times New Roman" w:cs="Times New Roman"/>
          <w:sz w:val="24"/>
          <w:szCs w:val="24"/>
          <w:lang w:eastAsia="bg-BG"/>
        </w:rPr>
        <w:t xml:space="preserve"> места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погребване;</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2. места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изграждане на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гробници</w:t>
      </w:r>
      <w:r w:rsidR="00F235FB" w:rsidRPr="00F235FB">
        <w:rPr>
          <w:rFonts w:ascii="Times New Roman" w:eastAsia="Times New Roman" w:hAnsi="Times New Roman" w:cs="Times New Roman"/>
          <w:sz w:val="24"/>
          <w:szCs w:val="24"/>
          <w:lang w:eastAsia="bg-BG"/>
        </w:rPr>
        <w:t>;</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3. места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изграждане на урнови стени;</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4. места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изграждане на костници;</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5. места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разпръсване на урнова пепел;</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6. вътрешни главни и второстепенни алеи;</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7. площи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озеленяване около оградата и край алеите с висока дървесна растителност, храсти и цветни насаждения;</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8. сгради и места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други дейности, необходими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функциониране на </w:t>
      </w:r>
      <w:r w:rsidR="00F235FB" w:rsidRPr="00F235FB">
        <w:rPr>
          <w:rFonts w:ascii="Times New Roman" w:eastAsia="Times New Roman" w:hAnsi="Times New Roman" w:cs="Times New Roman"/>
          <w:sz w:val="24"/>
          <w:szCs w:val="24"/>
          <w:bdr w:val="none" w:sz="0" w:space="0" w:color="auto" w:frame="1"/>
          <w:shd w:val="clear" w:color="auto" w:fill="FFFFFF"/>
          <w:lang w:eastAsia="bg-BG"/>
        </w:rPr>
        <w:t>гробището</w:t>
      </w:r>
      <w:r w:rsidR="00F235FB" w:rsidRPr="00F235FB">
        <w:rPr>
          <w:rFonts w:ascii="Times New Roman" w:eastAsia="Times New Roman" w:hAnsi="Times New Roman" w:cs="Times New Roman"/>
          <w:sz w:val="24"/>
          <w:szCs w:val="24"/>
          <w:lang w:eastAsia="bg-BG"/>
        </w:rPr>
        <w:t>.</w:t>
      </w:r>
    </w:p>
    <w:p w:rsidR="00F235FB" w:rsidRPr="00F235FB" w:rsidRDefault="00F235FB" w:rsidP="006A55FF">
      <w:pPr>
        <w:tabs>
          <w:tab w:val="left" w:pos="3765"/>
        </w:tabs>
        <w:spacing w:after="160"/>
        <w:ind w:left="360"/>
        <w:contextualSpacing/>
        <w:rPr>
          <w:rFonts w:ascii="Times New Roman" w:eastAsia="Calibri" w:hAnsi="Times New Roman" w:cs="Times New Roman"/>
          <w:sz w:val="24"/>
          <w:szCs w:val="24"/>
        </w:rPr>
      </w:pPr>
    </w:p>
    <w:p w:rsidR="00F235FB" w:rsidRPr="00F235FB" w:rsidRDefault="006A55FF"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 xml:space="preserve">РАЗДЕЛ ІІ </w:t>
      </w:r>
    </w:p>
    <w:p w:rsidR="00F235FB" w:rsidRDefault="006A55FF"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УПРАВЛЕНИЕ</w:t>
      </w:r>
    </w:p>
    <w:p w:rsidR="006A55FF" w:rsidRPr="00F235FB" w:rsidRDefault="006A55FF" w:rsidP="006A55FF">
      <w:pPr>
        <w:tabs>
          <w:tab w:val="left" w:pos="3765"/>
        </w:tabs>
        <w:spacing w:after="160"/>
        <w:contextualSpacing/>
        <w:jc w:val="center"/>
        <w:rPr>
          <w:rFonts w:ascii="Times New Roman" w:eastAsia="Calibri" w:hAnsi="Times New Roman" w:cs="Times New Roman"/>
          <w:b/>
          <w:sz w:val="28"/>
          <w:szCs w:val="24"/>
        </w:rPr>
      </w:pP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7</w:t>
      </w:r>
      <w:r w:rsidR="00F235FB" w:rsidRPr="00F235FB">
        <w:rPr>
          <w:rFonts w:ascii="Times New Roman" w:eastAsia="Calibri" w:hAnsi="Times New Roman" w:cs="Times New Roman"/>
          <w:sz w:val="24"/>
          <w:szCs w:val="24"/>
        </w:rPr>
        <w:t>. /1/ Общото ръководство и контрол по управлението на гробищните паркове /гробищата/ се осъществява от Кмета на Община Кнежа.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Кметът на Общината може да делегира правомощията си по организацията и поддръжката на гробищните паркове и свързаните с тях дейности, на територията на гр. Кнежа, на специално назначен или определен за целта служител/и от общинската администрация на Общината.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Организацията и поддръжката на гробищните паркове по населените места на територията на общината и свързаните с тях дейности се организират от съответните Кметове на кметства и кметския наместник.</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8.</w:t>
      </w:r>
      <w:r w:rsidR="00F235FB" w:rsidRPr="00F235FB">
        <w:rPr>
          <w:rFonts w:ascii="Times New Roman" w:eastAsia="Calibri" w:hAnsi="Times New Roman" w:cs="Times New Roman"/>
          <w:sz w:val="24"/>
          <w:szCs w:val="24"/>
        </w:rPr>
        <w:t xml:space="preserve"> /1/ Лицето по чл. 7, ал. 2 осъществява дейности по: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Определя  гробищния  парк,  в  който  ще  се  извърши  траурния обред, погребение или урнополагане, деня и часа на тези действия, осигурява  гробно  място   за  покойника,  издава  препис-извлечение  от смъртен акт..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Ако покойникът или неговите наследници по закон притежават право на гробоползуване и в гробното място може да се извърши погребението не им се предоставя ново гробно място.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Обезпечава условия за нормален погребален процес и осъществява контрол по спазване на нормативната уредба.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Грижи се за реда и поддържането на подходите и алеите на гробищния парк.</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5. Определя и следи за режима за влизане на моторни превозни средства в парковете.</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6. </w:t>
      </w:r>
      <w:r w:rsidR="00F235FB" w:rsidRPr="00F235FB">
        <w:rPr>
          <w:rFonts w:ascii="Times New Roman" w:eastAsia="Calibri" w:hAnsi="Times New Roman" w:cs="Times New Roman"/>
          <w:sz w:val="24"/>
          <w:szCs w:val="24"/>
        </w:rPr>
        <w:t>Отговаря    за    подготовка    на    мястото    за    гробополагане /урнополагане/, изкопаване и оформяне на гробното място, полагане на ковчега и зариване на гроба.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7. </w:t>
      </w:r>
      <w:r w:rsidR="00F235FB" w:rsidRPr="00F235FB">
        <w:rPr>
          <w:rFonts w:ascii="Times New Roman" w:eastAsia="Calibri" w:hAnsi="Times New Roman" w:cs="Times New Roman"/>
          <w:sz w:val="24"/>
          <w:szCs w:val="24"/>
        </w:rPr>
        <w:t>Изравяне на кости, съгласно нормативните изисквания.</w:t>
      </w:r>
      <w:r w:rsidR="00F235FB" w:rsidRPr="00F235FB">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Кметове на кметства и кметският наместник организират осъществяване на дейностите по чл. 8, ал. 1 на територията на съответното кметство.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9</w:t>
      </w:r>
      <w:r w:rsidR="00F235FB" w:rsidRPr="00F235FB">
        <w:rPr>
          <w:rFonts w:ascii="Times New Roman" w:eastAsia="Calibri" w:hAnsi="Times New Roman" w:cs="Times New Roman"/>
          <w:sz w:val="24"/>
          <w:szCs w:val="24"/>
        </w:rPr>
        <w:t>. Община Кнежа в рамките на своя бюджет заделя средства за изграждане на нови, разширение на съществуващи, благоустрояване, стопанисване на гробищните терени, сгради и съоръжения, общо озеленяване   и   изграждане   на   алейна   мрежа,   водопроводи,   общо осветление, транспортни комуникации и др.</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          </w:t>
      </w:r>
      <w:r w:rsidR="00F235FB" w:rsidRPr="00F235FB">
        <w:rPr>
          <w:rFonts w:ascii="Times New Roman" w:eastAsia="Calibri" w:hAnsi="Times New Roman" w:cs="Times New Roman"/>
          <w:b/>
          <w:sz w:val="24"/>
          <w:szCs w:val="24"/>
        </w:rPr>
        <w:t>Чл. 10.</w:t>
      </w:r>
      <w:r w:rsidR="00F235FB" w:rsidRPr="00F235FB">
        <w:rPr>
          <w:rFonts w:ascii="Times New Roman" w:eastAsia="Calibri" w:hAnsi="Times New Roman" w:cs="Times New Roman"/>
          <w:sz w:val="24"/>
          <w:szCs w:val="24"/>
        </w:rPr>
        <w:t xml:space="preserve"> /1/ Общински съвет - Кнежа на основание чл. 21, ал. 1, т. 7 от   Закона   за   местното   самоуправление   и   местната   администрация определя таксите за ползване на гробни места.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Видът услуга по "Тъжни ритуали", предоставяна от Община Кнежа е:</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Издаване на смъртен акт.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Кметствата   на   територията   на   общината   предоставят  също услугата "Издаване на смъртен акт" и такси за гробно място.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Таксите за ползване на гробни места и цените на предоставяните услуги, се утвърждават в Наредба № 9 за определянето и администрирането на местните такси и цени на услуги на територията на Община Кнежа, приета от Общински съвет-Кнежа.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Чл.11</w:t>
      </w:r>
      <w:r w:rsidR="00F235FB" w:rsidRPr="00F235FB">
        <w:rPr>
          <w:rFonts w:ascii="Times New Roman" w:eastAsia="Calibri" w:hAnsi="Times New Roman" w:cs="Times New Roman"/>
          <w:sz w:val="24"/>
          <w:szCs w:val="24"/>
        </w:rPr>
        <w:t>. Гробищата в селата, както и сградите и съоръженията, намиращи се в тях, се управляват и стопанисват от кметовете на Кметства и кметският наместник или оправомощени от Кмета на Община Кнежа лица.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12</w:t>
      </w:r>
      <w:r w:rsidR="00F235FB" w:rsidRPr="00F235FB">
        <w:rPr>
          <w:rFonts w:ascii="Times New Roman" w:eastAsia="Calibri" w:hAnsi="Times New Roman" w:cs="Times New Roman"/>
          <w:sz w:val="24"/>
          <w:szCs w:val="24"/>
        </w:rPr>
        <w:t>. /1/ Физически и юридически лица /фирми/, извършващи траурни услуги на територията на Община Кнежа, следва да уведомят за същото общинската администрация.</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 /2/ Община Кнежа осигурява равни условия на всички търговски субекти, които имат за предмет на дейност организиране на погребални услуги, за осъществяване предмета им на дейност.</w:t>
      </w:r>
    </w:p>
    <w:p w:rsidR="00F235FB" w:rsidRPr="00F235FB" w:rsidRDefault="006A55FF"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РАЗДЕЛ ІІІ</w:t>
      </w:r>
    </w:p>
    <w:p w:rsidR="00F235FB" w:rsidRDefault="006A55FF"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ГРОБНИ МЕСТА И ТЯХНОТО ПОЛЗВАНЕ</w:t>
      </w:r>
    </w:p>
    <w:p w:rsidR="006A55FF" w:rsidRPr="00F235FB" w:rsidRDefault="006A55FF" w:rsidP="006A55FF">
      <w:pPr>
        <w:tabs>
          <w:tab w:val="left" w:pos="3765"/>
        </w:tabs>
        <w:spacing w:after="160"/>
        <w:contextualSpacing/>
        <w:jc w:val="center"/>
        <w:rPr>
          <w:rFonts w:ascii="Times New Roman" w:eastAsia="Calibri" w:hAnsi="Times New Roman" w:cs="Times New Roman"/>
          <w:b/>
          <w:sz w:val="28"/>
          <w:szCs w:val="24"/>
        </w:rPr>
      </w:pP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13.</w:t>
      </w:r>
      <w:r w:rsidR="00F235FB" w:rsidRPr="00F235FB">
        <w:rPr>
          <w:rFonts w:ascii="Times New Roman" w:eastAsia="Calibri" w:hAnsi="Times New Roman" w:cs="Times New Roman"/>
          <w:sz w:val="24"/>
          <w:szCs w:val="24"/>
        </w:rPr>
        <w:t xml:space="preserve"> Погребването на покойниците се извършва във: </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1. отделни </w:t>
      </w:r>
      <w:r w:rsidR="00F235FB" w:rsidRPr="00F235FB">
        <w:rPr>
          <w:rFonts w:ascii="Times New Roman" w:eastAsia="Times New Roman" w:hAnsi="Times New Roman" w:cs="Times New Roman"/>
          <w:sz w:val="24"/>
          <w:szCs w:val="24"/>
          <w:bdr w:val="none" w:sz="0" w:space="0" w:color="auto" w:frame="1"/>
          <w:shd w:val="clear" w:color="auto" w:fill="FFFFFF"/>
          <w:lang w:eastAsia="bg-BG"/>
        </w:rPr>
        <w:t>гробни</w:t>
      </w:r>
      <w:r w:rsidR="00F235FB" w:rsidRPr="00F235FB">
        <w:rPr>
          <w:rFonts w:ascii="Times New Roman" w:eastAsia="Times New Roman" w:hAnsi="Times New Roman" w:cs="Times New Roman"/>
          <w:sz w:val="24"/>
          <w:szCs w:val="24"/>
          <w:lang w:eastAsia="bg-BG"/>
        </w:rPr>
        <w:t xml:space="preserve"> места;</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2. урнови </w:t>
      </w:r>
      <w:r w:rsidR="00F235FB" w:rsidRPr="00F235FB">
        <w:rPr>
          <w:rFonts w:ascii="Times New Roman" w:eastAsia="Times New Roman" w:hAnsi="Times New Roman" w:cs="Times New Roman"/>
          <w:sz w:val="24"/>
          <w:szCs w:val="24"/>
          <w:bdr w:val="none" w:sz="0" w:space="0" w:color="auto" w:frame="1"/>
          <w:shd w:val="clear" w:color="auto" w:fill="FFFFFF"/>
          <w:lang w:eastAsia="bg-BG"/>
        </w:rPr>
        <w:t>гробове</w:t>
      </w:r>
      <w:r w:rsidR="00F235FB" w:rsidRPr="00F235FB">
        <w:rPr>
          <w:rFonts w:ascii="Times New Roman" w:eastAsia="Times New Roman" w:hAnsi="Times New Roman" w:cs="Times New Roman"/>
          <w:sz w:val="24"/>
          <w:szCs w:val="24"/>
          <w:lang w:eastAsia="bg-BG"/>
        </w:rPr>
        <w:t>;</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3. урнови стени (ниши);</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4. надземни стени (ниши) </w:t>
      </w:r>
      <w:r w:rsidR="00F235FB" w:rsidRPr="00F235FB">
        <w:rPr>
          <w:rFonts w:ascii="Times New Roman" w:eastAsia="Times New Roman" w:hAnsi="Times New Roman" w:cs="Times New Roman"/>
          <w:sz w:val="24"/>
          <w:szCs w:val="24"/>
          <w:bdr w:val="none" w:sz="0" w:space="0" w:color="auto" w:frame="1"/>
          <w:shd w:val="clear" w:color="auto" w:fill="FFFFFF"/>
          <w:lang w:eastAsia="bg-BG"/>
        </w:rPr>
        <w:t>за</w:t>
      </w:r>
      <w:r w:rsidR="00F235FB" w:rsidRPr="00F235FB">
        <w:rPr>
          <w:rFonts w:ascii="Times New Roman" w:eastAsia="Times New Roman" w:hAnsi="Times New Roman" w:cs="Times New Roman"/>
          <w:sz w:val="24"/>
          <w:szCs w:val="24"/>
          <w:lang w:eastAsia="bg-BG"/>
        </w:rPr>
        <w:t xml:space="preserve"> поставяне на ковчези;</w:t>
      </w:r>
    </w:p>
    <w:p w:rsidR="00F235FB" w:rsidRPr="00F235FB" w:rsidRDefault="006A55FF" w:rsidP="006A55FF">
      <w:pPr>
        <w:spacing w:before="100" w:beforeAutospacing="1" w:after="100" w:afterAutospacing="1" w:line="240" w:lineRule="auto"/>
        <w:contextualSpacing/>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 xml:space="preserve">5. подземни или надземни </w:t>
      </w:r>
      <w:r w:rsidR="00F235FB" w:rsidRPr="00F235FB">
        <w:rPr>
          <w:rFonts w:ascii="Times New Roman" w:eastAsia="Times New Roman" w:hAnsi="Times New Roman" w:cs="Times New Roman"/>
          <w:sz w:val="24"/>
          <w:szCs w:val="24"/>
          <w:bdr w:val="none" w:sz="0" w:space="0" w:color="auto" w:frame="1"/>
          <w:shd w:val="clear" w:color="auto" w:fill="FFFFFF"/>
          <w:lang w:eastAsia="bg-BG"/>
        </w:rPr>
        <w:t>гробници</w:t>
      </w:r>
      <w:r w:rsidR="00F235FB" w:rsidRPr="00F235FB">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F235FB" w:rsidRPr="00F235FB">
        <w:rPr>
          <w:rFonts w:ascii="Times New Roman" w:eastAsia="Times New Roman" w:hAnsi="Times New Roman" w:cs="Times New Roman"/>
          <w:sz w:val="24"/>
          <w:szCs w:val="24"/>
          <w:lang w:eastAsia="bg-BG"/>
        </w:rPr>
        <w:t>при спазване на изискванията на Наредба №  2  от  21.04.2011  г.  за  здравните  изисквания  към  гробищни  паркове /гробища/ и погребването и пренасянето на покойници, издадена от Министъра на здравеопазването.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14.</w:t>
      </w:r>
      <w:r w:rsidR="00F235FB" w:rsidRPr="00F235FB">
        <w:rPr>
          <w:rFonts w:ascii="Times New Roman" w:eastAsia="Calibri" w:hAnsi="Times New Roman" w:cs="Times New Roman"/>
          <w:sz w:val="24"/>
          <w:szCs w:val="24"/>
        </w:rPr>
        <w:t xml:space="preserve"> /1/ Отделните гробни места са обособени части от гробищния парк (гробището), предназначени за полагане на ковчег на покойник, включително   на  два  ковчега  при  фамилни  гробни  места,  които се разполагат един до друг. </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Всяко гробно място за възрастен трябва да има минимални размери, както следва: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за  единично  гробно  място:  дължина  -  2  м;  широчина  -  1  м;</w:t>
      </w:r>
    </w:p>
    <w:p w:rsidR="00F235FB" w:rsidRPr="00F235FB" w:rsidRDefault="00F235FB" w:rsidP="006A55FF">
      <w:pPr>
        <w:tabs>
          <w:tab w:val="left" w:pos="3765"/>
        </w:tabs>
        <w:spacing w:after="160"/>
        <w:contextualSpacing/>
        <w:jc w:val="both"/>
        <w:rPr>
          <w:rFonts w:ascii="Times New Roman" w:eastAsia="Calibri" w:hAnsi="Times New Roman" w:cs="Times New Roman"/>
          <w:sz w:val="24"/>
          <w:szCs w:val="24"/>
        </w:rPr>
      </w:pPr>
      <w:r w:rsidRPr="00F235FB">
        <w:rPr>
          <w:rFonts w:ascii="Times New Roman" w:eastAsia="Calibri" w:hAnsi="Times New Roman" w:cs="Times New Roman"/>
          <w:sz w:val="24"/>
          <w:szCs w:val="24"/>
        </w:rPr>
        <w:t>дълбочина - 1,5 м;</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за фамилно гробно място - дължина - 2 м; широчина най-малко 1,5 м; дълбочина - 1,5 м.</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При погребване на трупове на деца дълбочината на гроба трябва да бъде най-малко 1,2 м.</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Разстоянието между гробовете не трябва да бъде по-малко от 1 м. по дългите им страни и 0,5 м по късите им страни.</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/5/ При извършване на погребването над гробното място се създава земен насип, висок около 0,5 м. Този насип в  последствие може да се оформи с рамка с паметна плоча.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/6/ Гробните места могат да се оформят с паметни плочи, декорации и други елементи, без да се излиза извън установените за гробното място размери.</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          </w:t>
      </w:r>
      <w:r w:rsidR="00F235FB" w:rsidRPr="00F235FB">
        <w:rPr>
          <w:rFonts w:ascii="Times New Roman" w:eastAsia="Calibri" w:hAnsi="Times New Roman" w:cs="Times New Roman"/>
          <w:b/>
          <w:sz w:val="24"/>
          <w:szCs w:val="24"/>
        </w:rPr>
        <w:t>Чл. 15</w:t>
      </w:r>
      <w:r w:rsidR="00F235FB" w:rsidRPr="00F235FB">
        <w:rPr>
          <w:rFonts w:ascii="Times New Roman" w:eastAsia="Calibri" w:hAnsi="Times New Roman" w:cs="Times New Roman"/>
          <w:sz w:val="24"/>
          <w:szCs w:val="24"/>
        </w:rPr>
        <w:t>. /1/ Урновите гробове се разполагат на обособени места от гробищния парк или гробището.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Урновите гробове са с размери 0,7 м на 1 м, предназначени за полагане на една или повече урни с пепел от кремирани покойници.</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Урнополагането може да се извършва в обикновени или фамилни гробни места на близки на покойника.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Полагането на урни в гробно място трябва да става на 0,7 - 0,8 м дълбочина така, че урната да бъде покрита най-малко с 0,3 м пръст.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/5/ Изграждането на надземна урнова стена (ниша), надземна стена (ниша)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поставяне на ковчези, стоманобетонна камера, </w:t>
      </w:r>
      <w:r w:rsidR="00F235FB" w:rsidRPr="00F235FB">
        <w:rPr>
          <w:rFonts w:ascii="Times New Roman" w:eastAsia="Calibri" w:hAnsi="Times New Roman" w:cs="Times New Roman"/>
          <w:sz w:val="24"/>
          <w:szCs w:val="24"/>
          <w:bdr w:val="none" w:sz="0" w:space="0" w:color="auto" w:frame="1"/>
          <w:shd w:val="clear" w:color="auto" w:fill="FFFFFF"/>
        </w:rPr>
        <w:t>гробница</w:t>
      </w:r>
      <w:r w:rsidR="00F235FB" w:rsidRPr="00F235FB">
        <w:rPr>
          <w:rFonts w:ascii="Times New Roman" w:eastAsia="Calibri" w:hAnsi="Times New Roman" w:cs="Times New Roman"/>
          <w:sz w:val="24"/>
          <w:szCs w:val="24"/>
        </w:rPr>
        <w:t xml:space="preserve"> или костница в случаите, когато представляват строеж по смисъла на </w:t>
      </w:r>
      <w:hyperlink r:id="rId8" w:history="1">
        <w:r w:rsidR="00F235FB" w:rsidRPr="006A55FF">
          <w:rPr>
            <w:rFonts w:ascii="Times New Roman" w:eastAsia="Calibri" w:hAnsi="Times New Roman" w:cs="Times New Roman"/>
            <w:color w:val="000000"/>
            <w:sz w:val="24"/>
            <w:szCs w:val="24"/>
          </w:rPr>
          <w:t>ЗУТ</w:t>
        </w:r>
      </w:hyperlink>
      <w:r w:rsidR="00F235FB" w:rsidRPr="00F235FB">
        <w:rPr>
          <w:rFonts w:ascii="Times New Roman" w:eastAsia="Calibri" w:hAnsi="Times New Roman" w:cs="Times New Roman"/>
          <w:color w:val="000000"/>
          <w:sz w:val="24"/>
          <w:szCs w:val="24"/>
        </w:rPr>
        <w:t>,</w:t>
      </w:r>
      <w:r w:rsidR="00F235FB" w:rsidRPr="00F235FB">
        <w:rPr>
          <w:rFonts w:ascii="Times New Roman" w:eastAsia="Calibri" w:hAnsi="Times New Roman" w:cs="Times New Roman"/>
          <w:sz w:val="24"/>
          <w:szCs w:val="24"/>
        </w:rPr>
        <w:t xml:space="preserve"> се допуска въз основа на разрешение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строеж, издадено при условията и по реда на </w:t>
      </w:r>
      <w:hyperlink r:id="rId9" w:history="1">
        <w:r w:rsidR="00F235FB" w:rsidRPr="006A55FF">
          <w:rPr>
            <w:rFonts w:ascii="Times New Roman" w:eastAsia="Calibri" w:hAnsi="Times New Roman" w:cs="Times New Roman"/>
            <w:color w:val="000000"/>
            <w:sz w:val="24"/>
            <w:szCs w:val="24"/>
          </w:rPr>
          <w:t>ЗУТ</w:t>
        </w:r>
      </w:hyperlink>
      <w:r w:rsidR="00F235FB" w:rsidRPr="00F235FB">
        <w:rPr>
          <w:rFonts w:ascii="Times New Roman" w:eastAsia="Calibri" w:hAnsi="Times New Roman" w:cs="Times New Roman"/>
          <w:color w:val="000000"/>
          <w:sz w:val="24"/>
          <w:szCs w:val="24"/>
        </w:rPr>
        <w:t>.</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/6/ При надземни погребвания (в надземни стени (ниши)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поставяне на ковчези или в надземни </w:t>
      </w:r>
      <w:r w:rsidR="00F235FB" w:rsidRPr="00F235FB">
        <w:rPr>
          <w:rFonts w:ascii="Times New Roman" w:eastAsia="Calibri" w:hAnsi="Times New Roman" w:cs="Times New Roman"/>
          <w:sz w:val="24"/>
          <w:szCs w:val="24"/>
          <w:bdr w:val="none" w:sz="0" w:space="0" w:color="auto" w:frame="1"/>
          <w:shd w:val="clear" w:color="auto" w:fill="FFFFFF"/>
        </w:rPr>
        <w:t>гробници</w:t>
      </w:r>
      <w:r w:rsidR="00F235FB" w:rsidRPr="00F235FB">
        <w:rPr>
          <w:rFonts w:ascii="Times New Roman" w:eastAsia="Calibri" w:hAnsi="Times New Roman" w:cs="Times New Roman"/>
          <w:sz w:val="24"/>
          <w:szCs w:val="24"/>
        </w:rPr>
        <w:t>) покойниците се поставят в запоени метални ковчези с филтрираща система, а погребалната ниша след поставяне на ковчега се затваря плътно.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16.</w:t>
      </w:r>
      <w:r w:rsidR="00F235FB" w:rsidRPr="00F235FB">
        <w:rPr>
          <w:rFonts w:ascii="Times New Roman" w:eastAsia="Calibri" w:hAnsi="Times New Roman" w:cs="Times New Roman"/>
          <w:sz w:val="24"/>
          <w:szCs w:val="24"/>
        </w:rPr>
        <w:t xml:space="preserve"> /1/ Не се допуска погребване в общи гробове освен в изключителни случаи със съгласието на директора на съответната регионална здравна инспекция при спазване на следните изисквания:</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разстоянието между отделните ковчези да бъде най-малко 0,5 м;</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при погребване в два реда горният ред трябва да бъде отделен от долния с 0,5 м пръст;</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ковчезите от горния ред трябва да се разполагат в шахматен ред спрямо долния;</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дълбочината на общите гробове при погребване в два реда трябва да бъде най-малко 2,5 м и на най-малко 0,5 м от нивото на подпочвените</w:t>
      </w:r>
    </w:p>
    <w:p w:rsidR="00F235FB" w:rsidRPr="00F235FB" w:rsidRDefault="00F235FB" w:rsidP="006A55FF">
      <w:pPr>
        <w:tabs>
          <w:tab w:val="left" w:pos="3765"/>
        </w:tabs>
        <w:spacing w:after="160"/>
        <w:contextualSpacing/>
        <w:jc w:val="both"/>
        <w:rPr>
          <w:rFonts w:ascii="Times New Roman" w:eastAsia="Calibri" w:hAnsi="Times New Roman" w:cs="Times New Roman"/>
          <w:sz w:val="24"/>
          <w:szCs w:val="24"/>
        </w:rPr>
      </w:pPr>
      <w:r w:rsidRPr="00F235FB">
        <w:rPr>
          <w:rFonts w:ascii="Times New Roman" w:eastAsia="Calibri" w:hAnsi="Times New Roman" w:cs="Times New Roman"/>
          <w:sz w:val="24"/>
          <w:szCs w:val="24"/>
        </w:rPr>
        <w:t>води.</w:t>
      </w:r>
    </w:p>
    <w:p w:rsidR="00F235FB" w:rsidRPr="00F235FB" w:rsidRDefault="006A55FF" w:rsidP="006A55FF">
      <w:pPr>
        <w:tabs>
          <w:tab w:val="left" w:pos="3765"/>
        </w:tabs>
        <w:spacing w:after="160"/>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/2/ Погребване извън </w:t>
      </w:r>
      <w:r w:rsidR="00F235FB" w:rsidRPr="00F235FB">
        <w:rPr>
          <w:rFonts w:ascii="Times New Roman" w:eastAsia="Calibri" w:hAnsi="Times New Roman" w:cs="Times New Roman"/>
          <w:sz w:val="24"/>
          <w:szCs w:val="24"/>
          <w:bdr w:val="none" w:sz="0" w:space="0" w:color="auto" w:frame="1"/>
          <w:shd w:val="clear" w:color="auto" w:fill="FFFFFF"/>
        </w:rPr>
        <w:t>гробищен</w:t>
      </w:r>
      <w:r w:rsidR="00F235FB" w:rsidRPr="00F235FB">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bdr w:val="none" w:sz="0" w:space="0" w:color="auto" w:frame="1"/>
          <w:shd w:val="clear" w:color="auto" w:fill="FFFFFF"/>
        </w:rPr>
        <w:t>парк</w:t>
      </w:r>
      <w:r w:rsidR="00F235FB" w:rsidRPr="00F235FB">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bdr w:val="none" w:sz="0" w:space="0" w:color="auto" w:frame="1"/>
          <w:shd w:val="clear" w:color="auto" w:fill="FFFFFF"/>
        </w:rPr>
        <w:t>гробище</w:t>
      </w:r>
      <w:r w:rsidR="00F235FB" w:rsidRPr="00F235FB">
        <w:rPr>
          <w:rFonts w:ascii="Times New Roman" w:eastAsia="Calibri" w:hAnsi="Times New Roman" w:cs="Times New Roman"/>
          <w:sz w:val="24"/>
          <w:szCs w:val="24"/>
        </w:rPr>
        <w:t xml:space="preserve">) се допуска по изключение само на висши духовни лица от вероизповедания, регистрирани по реда на </w:t>
      </w:r>
      <w:hyperlink r:id="rId10" w:history="1">
        <w:r w:rsidR="00F235FB" w:rsidRPr="006A55FF">
          <w:rPr>
            <w:rFonts w:ascii="Times New Roman" w:eastAsia="Calibri" w:hAnsi="Times New Roman" w:cs="Times New Roman"/>
            <w:color w:val="000000"/>
            <w:sz w:val="24"/>
            <w:szCs w:val="24"/>
          </w:rPr>
          <w:t xml:space="preserve">Закона </w:t>
        </w:r>
        <w:r w:rsidR="00F235FB" w:rsidRPr="006A55FF">
          <w:rPr>
            <w:rFonts w:ascii="Times New Roman" w:eastAsia="Calibri" w:hAnsi="Times New Roman" w:cs="Times New Roman"/>
            <w:color w:val="000000"/>
            <w:sz w:val="24"/>
            <w:szCs w:val="24"/>
            <w:bdr w:val="none" w:sz="0" w:space="0" w:color="auto" w:frame="1"/>
            <w:shd w:val="clear" w:color="auto" w:fill="FFFFFF"/>
          </w:rPr>
          <w:t>за</w:t>
        </w:r>
        <w:r w:rsidR="00F235FB" w:rsidRPr="006A55FF">
          <w:rPr>
            <w:rFonts w:ascii="Times New Roman" w:eastAsia="Calibri" w:hAnsi="Times New Roman" w:cs="Times New Roman"/>
            <w:color w:val="000000"/>
            <w:sz w:val="24"/>
            <w:szCs w:val="24"/>
          </w:rPr>
          <w:t xml:space="preserve"> вероизповеданията</w:t>
        </w:r>
      </w:hyperlink>
      <w:r w:rsidR="00F235FB" w:rsidRPr="00F235FB">
        <w:rPr>
          <w:rFonts w:ascii="Times New Roman" w:eastAsia="Calibri" w:hAnsi="Times New Roman" w:cs="Times New Roman"/>
          <w:sz w:val="24"/>
          <w:szCs w:val="24"/>
        </w:rPr>
        <w:t>, след решение на управителните им органи.</w:t>
      </w:r>
      <w:r w:rsidR="00F235FB" w:rsidRPr="00F235FB">
        <w:rPr>
          <w:rFonts w:ascii="Times New Roman" w:eastAsia="Calibri" w:hAnsi="Times New Roman" w:cs="Times New Roman"/>
          <w:b/>
          <w:sz w:val="24"/>
          <w:szCs w:val="24"/>
        </w:rPr>
        <w:t xml:space="preserve"> </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/3/ Погребването на лицата по ал. 2 се допуска само на терени извън урбанизираната територия на населените места, върху които има изградени сгради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извършване на богослужение или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провеждане на религиозни обреди и церемонии.</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/4/ При извършване на погребвания на лица от вероизповедания, различни от традиционното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Република България източноправославно вероизповедание, се вземат под внимание битът и традициите на съответната религиозна общност, регистрирана съгласно българското законодателство</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17.</w:t>
      </w:r>
      <w:r w:rsidR="00F235FB" w:rsidRPr="00F235FB">
        <w:rPr>
          <w:rFonts w:ascii="Times New Roman" w:eastAsia="Calibri" w:hAnsi="Times New Roman" w:cs="Times New Roman"/>
          <w:sz w:val="24"/>
          <w:szCs w:val="24"/>
        </w:rPr>
        <w:t xml:space="preserve"> /1/ С полагането на покойник или урна с праха му в гроб за наследниците му по закон или завещание се поражда правото на гробоползване.</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Правото на ползване е срочно, освен в случаите на възмездно придобиване на ползване за вечни времена.</w:t>
      </w:r>
    </w:p>
    <w:p w:rsidR="00F235FB" w:rsidRPr="00F235FB" w:rsidRDefault="006A55FF"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Гробното място се ползва за срок от 8 години, след изтичане на този срок наследниците могат да продължат правото на гробоползване при заплащане на определените такси, съгласно Наредба № 9 за определянето и администрирането на местните такси и цени на услуги, приета от Общински съвет-Кнежа.</w:t>
      </w:r>
    </w:p>
    <w:p w:rsidR="00F235FB" w:rsidRPr="00AA010B" w:rsidRDefault="006A55FF" w:rsidP="006A55FF">
      <w:pPr>
        <w:tabs>
          <w:tab w:val="left" w:pos="3765"/>
        </w:tabs>
        <w:spacing w:after="160"/>
        <w:contextualSpacing/>
        <w:jc w:val="both"/>
        <w:rPr>
          <w:rFonts w:ascii="Times New Roman" w:eastAsia="Calibri" w:hAnsi="Times New Roman" w:cs="Times New Roman"/>
          <w:sz w:val="24"/>
          <w:szCs w:val="24"/>
        </w:rPr>
      </w:pPr>
      <w:r w:rsidRPr="00AA010B">
        <w:rPr>
          <w:rFonts w:ascii="Times New Roman" w:eastAsia="Calibri" w:hAnsi="Times New Roman" w:cs="Times New Roman"/>
          <w:sz w:val="24"/>
          <w:szCs w:val="24"/>
        </w:rPr>
        <w:t xml:space="preserve">          </w:t>
      </w:r>
      <w:r w:rsidR="00AA010B" w:rsidRPr="00AA010B">
        <w:rPr>
          <w:rFonts w:ascii="Times New Roman" w:eastAsia="Calibri" w:hAnsi="Times New Roman" w:cs="Times New Roman"/>
          <w:sz w:val="24"/>
          <w:szCs w:val="24"/>
        </w:rPr>
        <w:t xml:space="preserve"> /4</w:t>
      </w:r>
      <w:r w:rsidR="00F235FB" w:rsidRPr="00AA010B">
        <w:rPr>
          <w:rFonts w:ascii="Times New Roman" w:eastAsia="Calibri" w:hAnsi="Times New Roman" w:cs="Times New Roman"/>
          <w:sz w:val="24"/>
          <w:szCs w:val="24"/>
        </w:rPr>
        <w:t>/ Възмездено преотстъпване на право на гробоползване не се допуска.</w:t>
      </w:r>
    </w:p>
    <w:p w:rsidR="00F235FB" w:rsidRPr="00AA010B" w:rsidRDefault="006374D4" w:rsidP="006A55FF">
      <w:pPr>
        <w:tabs>
          <w:tab w:val="left" w:pos="3765"/>
        </w:tabs>
        <w:spacing w:after="160"/>
        <w:contextualSpacing/>
        <w:jc w:val="both"/>
        <w:rPr>
          <w:rFonts w:ascii="Times New Roman" w:eastAsia="Calibri" w:hAnsi="Times New Roman" w:cs="Times New Roman"/>
          <w:sz w:val="24"/>
          <w:szCs w:val="24"/>
        </w:rPr>
      </w:pPr>
      <w:r w:rsidRPr="00AA010B">
        <w:rPr>
          <w:rFonts w:ascii="Times New Roman" w:eastAsia="Calibri" w:hAnsi="Times New Roman" w:cs="Times New Roman"/>
          <w:sz w:val="24"/>
          <w:szCs w:val="24"/>
        </w:rPr>
        <w:t xml:space="preserve">         </w:t>
      </w:r>
      <w:r w:rsidR="00AA010B" w:rsidRPr="00AA010B">
        <w:rPr>
          <w:rFonts w:ascii="Times New Roman" w:eastAsia="Calibri" w:hAnsi="Times New Roman" w:cs="Times New Roman"/>
          <w:sz w:val="24"/>
          <w:szCs w:val="24"/>
        </w:rPr>
        <w:t xml:space="preserve"> /5</w:t>
      </w:r>
      <w:r w:rsidR="00F235FB" w:rsidRPr="00AA010B">
        <w:rPr>
          <w:rFonts w:ascii="Times New Roman" w:eastAsia="Calibri" w:hAnsi="Times New Roman" w:cs="Times New Roman"/>
          <w:sz w:val="24"/>
          <w:szCs w:val="24"/>
        </w:rPr>
        <w:t>/ Безвъзмездно преотстъпване на това право се допуска по изключение с решение на Общински съвет-Кнежа.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          </w:t>
      </w:r>
      <w:r w:rsidR="00F235FB" w:rsidRPr="00F235FB">
        <w:rPr>
          <w:rFonts w:ascii="Times New Roman" w:eastAsia="Calibri" w:hAnsi="Times New Roman" w:cs="Times New Roman"/>
          <w:b/>
          <w:sz w:val="24"/>
          <w:szCs w:val="24"/>
        </w:rPr>
        <w:t>Чл. 18.</w:t>
      </w:r>
      <w:r w:rsidR="00F235FB" w:rsidRPr="00F235FB">
        <w:rPr>
          <w:rFonts w:ascii="Times New Roman" w:eastAsia="Calibri" w:hAnsi="Times New Roman" w:cs="Times New Roman"/>
          <w:sz w:val="24"/>
          <w:szCs w:val="24"/>
        </w:rPr>
        <w:t xml:space="preserve"> Правото на ползване на гроб,  може да бъде продължено за срок над 8 години или за вечни времена ако правоимащите заплатят определената от ОбС такса. </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19</w:t>
      </w:r>
      <w:r w:rsidR="00F235FB" w:rsidRPr="00F235FB">
        <w:rPr>
          <w:rFonts w:ascii="Times New Roman" w:eastAsia="Calibri" w:hAnsi="Times New Roman" w:cs="Times New Roman"/>
          <w:sz w:val="24"/>
          <w:szCs w:val="24"/>
        </w:rPr>
        <w:t>. /1/ При последващи погребения в едно гробно място, правото на ползване може да бъде продължено и по искане на наследниците на следващите погребани в същото гробно място лица. В този случай се продължава правото за ползване на гроба и за наследниците на първия погребан.</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Когато първото погребано лице няма наследници и правото за ползване   на   гроб   е   продължено,   наследниците   на   следващия   или следващите покойници, по реда на извършените погребения в същото гробно място, придобиват самостоятелно право на ползване, след като декларират писмено пред Кмета на общината, че и първият погребан няма наследници.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20.</w:t>
      </w:r>
      <w:r w:rsidR="00F235FB" w:rsidRPr="00F235FB">
        <w:rPr>
          <w:rFonts w:ascii="Times New Roman" w:eastAsia="Calibri" w:hAnsi="Times New Roman" w:cs="Times New Roman"/>
          <w:sz w:val="24"/>
          <w:szCs w:val="24"/>
        </w:rPr>
        <w:t xml:space="preserve"> За неуредените в предходните членове случаи се прилагат разпоредбите на Закона за наследството.</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21.</w:t>
      </w:r>
      <w:r w:rsidR="00F235FB" w:rsidRPr="00F235FB">
        <w:rPr>
          <w:rFonts w:ascii="Times New Roman" w:eastAsia="Calibri" w:hAnsi="Times New Roman" w:cs="Times New Roman"/>
          <w:sz w:val="24"/>
          <w:szCs w:val="24"/>
        </w:rPr>
        <w:t xml:space="preserve"> Когато правото на ползване не е било продължено по реда на предходните членове и след писмено предизвестие на наследниците, гробното място се предоставя за нови погребения с писмено предписание на Кмета на общината. Останките на погребания се изваждат и поставят в обща гробница.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22.</w:t>
      </w:r>
      <w:r w:rsidR="00F235FB" w:rsidRPr="00F235FB">
        <w:rPr>
          <w:rFonts w:ascii="Times New Roman" w:eastAsia="Calibri" w:hAnsi="Times New Roman" w:cs="Times New Roman"/>
          <w:sz w:val="24"/>
          <w:szCs w:val="24"/>
        </w:rPr>
        <w:t xml:space="preserve"> /1/ Правото на ползване на обикновен и урнов гроб, както и на фамилни гробни места обхваща: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Извършване на последващи погребения в него по реда и условията на тази Наредба.</w:t>
      </w:r>
    </w:p>
    <w:p w:rsidR="00F235FB" w:rsidRPr="00F235FB" w:rsidRDefault="00F235FB" w:rsidP="006A55FF">
      <w:pPr>
        <w:tabs>
          <w:tab w:val="left" w:pos="3765"/>
        </w:tabs>
        <w:spacing w:after="160"/>
        <w:contextualSpacing/>
        <w:jc w:val="both"/>
        <w:rPr>
          <w:rFonts w:ascii="Times New Roman" w:eastAsia="Calibri" w:hAnsi="Times New Roman" w:cs="Times New Roman"/>
          <w:sz w:val="24"/>
          <w:szCs w:val="24"/>
        </w:rPr>
      </w:pPr>
      <w:r w:rsidRPr="00F235FB">
        <w:rPr>
          <w:rFonts w:ascii="Times New Roman" w:eastAsia="Calibri" w:hAnsi="Times New Roman" w:cs="Times New Roman"/>
          <w:sz w:val="24"/>
          <w:szCs w:val="24"/>
        </w:rPr>
        <w:t xml:space="preserve"> </w:t>
      </w:r>
      <w:r w:rsidR="006374D4">
        <w:rPr>
          <w:rFonts w:ascii="Times New Roman" w:eastAsia="Calibri" w:hAnsi="Times New Roman" w:cs="Times New Roman"/>
          <w:sz w:val="24"/>
          <w:szCs w:val="24"/>
        </w:rPr>
        <w:t xml:space="preserve">         </w:t>
      </w:r>
      <w:r w:rsidRPr="00F235FB">
        <w:rPr>
          <w:rFonts w:ascii="Times New Roman" w:eastAsia="Calibri" w:hAnsi="Times New Roman" w:cs="Times New Roman"/>
          <w:sz w:val="24"/>
          <w:szCs w:val="24"/>
        </w:rPr>
        <w:t>2. Поставяне на временни или трайни надгробни знаци: паметник, ограда, фото портрети с лика и изписване името на покойника с датите на раждането и смъртта му.</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Засаждане на цветя и други декоративни растения.</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Извършване на траурни и възпоменателни обреди.</w:t>
      </w:r>
    </w:p>
    <w:p w:rsidR="00F235FB" w:rsidRPr="00AA010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color w:val="FF0000"/>
          <w:sz w:val="24"/>
          <w:szCs w:val="24"/>
        </w:rPr>
        <w:t xml:space="preserve">          </w:t>
      </w:r>
      <w:r w:rsidR="00AA010B" w:rsidRPr="00AA010B">
        <w:rPr>
          <w:rFonts w:ascii="Times New Roman" w:eastAsia="Calibri" w:hAnsi="Times New Roman" w:cs="Times New Roman"/>
          <w:sz w:val="24"/>
          <w:szCs w:val="24"/>
        </w:rPr>
        <w:t>5</w:t>
      </w:r>
      <w:r w:rsidR="00F235FB" w:rsidRPr="00AA010B">
        <w:rPr>
          <w:rFonts w:ascii="Times New Roman" w:eastAsia="Calibri" w:hAnsi="Times New Roman" w:cs="Times New Roman"/>
          <w:sz w:val="24"/>
          <w:szCs w:val="24"/>
        </w:rPr>
        <w:t>. Монтиране на ваза за поставяне на цветя.</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Индивидуално благоустрояване на отделни гробове и на фамилни гробни места  от  ползвателите  им  или  от  инициативни  граждански организации се допуска само след предварително съгласуване с Кмета на общината и Главния архитект.</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23.</w:t>
      </w:r>
      <w:r w:rsidR="00F235FB" w:rsidRPr="00F235FB">
        <w:rPr>
          <w:rFonts w:ascii="Times New Roman" w:eastAsia="Calibri" w:hAnsi="Times New Roman" w:cs="Times New Roman"/>
          <w:sz w:val="24"/>
          <w:szCs w:val="24"/>
        </w:rPr>
        <w:t xml:space="preserve"> Полагането на друг покойник в обикновен гроб не се допуска преди изтичането на 8 (осем) годишния санитарен срок от предишното погребение. Това ограничение не се прилага за урнополагане.</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24.</w:t>
      </w:r>
      <w:r w:rsidR="00F235FB" w:rsidRPr="00F235FB">
        <w:rPr>
          <w:rFonts w:ascii="Times New Roman" w:eastAsia="Calibri" w:hAnsi="Times New Roman" w:cs="Times New Roman"/>
          <w:sz w:val="24"/>
          <w:szCs w:val="24"/>
        </w:rPr>
        <w:t xml:space="preserve"> В зависимост от особеностите на почвата и нивото на подпочвените води Кмета на общината, съгласувано с директора на съответната регионална здравна инспекция, може да определя и по висока граница за погребване в стар гроб, ако определеният срок за пълно разлагане на органичната материя е недостатъчен.</w:t>
      </w:r>
    </w:p>
    <w:p w:rsidR="00F235FB" w:rsidRPr="00F235FB" w:rsidRDefault="00F235FB" w:rsidP="006A55FF">
      <w:pPr>
        <w:tabs>
          <w:tab w:val="left" w:pos="3765"/>
        </w:tabs>
        <w:spacing w:after="160"/>
        <w:contextualSpacing/>
        <w:jc w:val="both"/>
        <w:rPr>
          <w:rFonts w:ascii="Times New Roman" w:eastAsia="Calibri" w:hAnsi="Times New Roman" w:cs="Times New Roman"/>
          <w:b/>
          <w:sz w:val="24"/>
          <w:szCs w:val="24"/>
        </w:rPr>
      </w:pPr>
    </w:p>
    <w:p w:rsidR="00F235FB" w:rsidRPr="00F235FB" w:rsidRDefault="006374D4"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 xml:space="preserve">РАЗДЕЛ ІV </w:t>
      </w:r>
    </w:p>
    <w:p w:rsidR="00F235FB" w:rsidRDefault="006374D4"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ПОГРЕБЕНИЯ И УРНОПОЛАГАНЕ</w:t>
      </w:r>
    </w:p>
    <w:p w:rsidR="006374D4" w:rsidRPr="00F235FB" w:rsidRDefault="006374D4" w:rsidP="006A55FF">
      <w:pPr>
        <w:tabs>
          <w:tab w:val="left" w:pos="3765"/>
        </w:tabs>
        <w:spacing w:after="160"/>
        <w:contextualSpacing/>
        <w:jc w:val="center"/>
        <w:rPr>
          <w:rFonts w:ascii="Times New Roman" w:eastAsia="Calibri" w:hAnsi="Times New Roman" w:cs="Times New Roman"/>
          <w:b/>
          <w:sz w:val="28"/>
          <w:szCs w:val="24"/>
        </w:rPr>
      </w:pP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25.</w:t>
      </w:r>
      <w:r w:rsidR="00F235FB" w:rsidRPr="00F235FB">
        <w:rPr>
          <w:rFonts w:ascii="Times New Roman" w:eastAsia="Calibri" w:hAnsi="Times New Roman" w:cs="Times New Roman"/>
          <w:sz w:val="24"/>
          <w:szCs w:val="24"/>
        </w:rPr>
        <w:t xml:space="preserve"> /1/ В гробищните паркове на територията на гр. Кнежа и в тези на останалите кметства се погребват покойници с постоянен или настоящ адрес  приживе в гр. Кнежа  и  кметствата от  територията на община Кнежа.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/2/ Покойници от други населени места могат да бъдат погребани в гр. Кнежа и кметствата от общината ако имат основателни причини за това или се ползва правото на </w:t>
      </w:r>
      <w:r w:rsidR="00F235FB" w:rsidRPr="00F235FB">
        <w:rPr>
          <w:rFonts w:ascii="Times New Roman" w:eastAsia="Calibri" w:hAnsi="Times New Roman" w:cs="Times New Roman"/>
          <w:sz w:val="24"/>
          <w:szCs w:val="24"/>
        </w:rPr>
        <w:lastRenderedPageBreak/>
        <w:t>гробоползване. Това се разрешава от Кмета на Общината, кмета или кметския наместник на съответното населено място.</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Покойници-чужди граждани се погребват в гробищния парк на съответното  населеното  място  в  което  са  починали  освен  в  случаите, когато близките на покойника са потърсили тялото.</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26</w:t>
      </w:r>
      <w:r w:rsidR="00F235FB" w:rsidRPr="00F235FB">
        <w:rPr>
          <w:rFonts w:ascii="Times New Roman" w:eastAsia="Calibri" w:hAnsi="Times New Roman" w:cs="Times New Roman"/>
          <w:sz w:val="24"/>
          <w:szCs w:val="24"/>
        </w:rPr>
        <w:t>. Покойници, принадлежали приживе към някоя религиозна общност  или  етническа  група,  се  погребват  по  реда  на  тази  Наредба.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Религиозните    погребални    ритуали    са    допустими,    доколкото    не противоречат на тази Наредба.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27.</w:t>
      </w:r>
      <w:r w:rsidR="00F235FB" w:rsidRPr="00F235FB">
        <w:rPr>
          <w:rFonts w:ascii="Times New Roman" w:eastAsia="Calibri" w:hAnsi="Times New Roman" w:cs="Times New Roman"/>
          <w:sz w:val="24"/>
          <w:szCs w:val="24"/>
        </w:rPr>
        <w:t xml:space="preserve"> /1/ Погребването на покойници се извършва най-рано 24 часа след  установяване на  смъртта  по  реда  на  Наредба  №  14  от 2004  г.  за медицинските критерии и реда на установяване на смърт и след получаване на препис-извлечение от акта за смърт.</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Погребване след 48 часа от настъпване на смъртта се разрешава при   условие,   че   се   вземат   мерки   за   запазване   и   съхранение   в специализирана хладилна камера или консервация на трупа съгласно изискванията на БДС EN 15017:2006 "Погребални услуги".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/3/ Лицата, които извършват дейности по подготовката на тленните останки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погребване и пренасяне, работят с лични предпазни средства, определени по реда на </w:t>
      </w:r>
      <w:hyperlink r:id="rId11" w:history="1">
        <w:r w:rsidR="00F235FB" w:rsidRPr="006374D4">
          <w:rPr>
            <w:rFonts w:ascii="Times New Roman" w:eastAsia="Calibri" w:hAnsi="Times New Roman" w:cs="Times New Roman"/>
            <w:color w:val="000000"/>
            <w:sz w:val="24"/>
            <w:szCs w:val="24"/>
            <w:bdr w:val="none" w:sz="0" w:space="0" w:color="auto" w:frame="1"/>
            <w:shd w:val="clear" w:color="auto" w:fill="FFFFFF"/>
          </w:rPr>
          <w:t>Наредба</w:t>
        </w:r>
        <w:r w:rsidR="00F235FB" w:rsidRPr="006374D4">
          <w:rPr>
            <w:rFonts w:ascii="Times New Roman" w:eastAsia="Calibri" w:hAnsi="Times New Roman" w:cs="Times New Roman"/>
            <w:color w:val="000000"/>
            <w:sz w:val="24"/>
            <w:szCs w:val="24"/>
          </w:rPr>
          <w:t xml:space="preserve"> № 3 от 2001 г.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минималните </w:t>
        </w:r>
        <w:r w:rsidR="00F235FB" w:rsidRPr="006374D4">
          <w:rPr>
            <w:rFonts w:ascii="Times New Roman" w:eastAsia="Calibri" w:hAnsi="Times New Roman" w:cs="Times New Roman"/>
            <w:color w:val="000000"/>
            <w:sz w:val="24"/>
            <w:szCs w:val="24"/>
            <w:bdr w:val="none" w:sz="0" w:space="0" w:color="auto" w:frame="1"/>
            <w:shd w:val="clear" w:color="auto" w:fill="FFFFFF"/>
          </w:rPr>
          <w:t>изисквания</w:t>
        </w:r>
        <w:r w:rsidR="00F235FB" w:rsidRPr="006374D4">
          <w:rPr>
            <w:rFonts w:ascii="Times New Roman" w:eastAsia="Calibri" w:hAnsi="Times New Roman" w:cs="Times New Roman"/>
            <w:color w:val="000000"/>
            <w:sz w:val="24"/>
            <w:szCs w:val="24"/>
          </w:rPr>
          <w:t xml:space="preserve">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безопасност и опазване на здравето на работещите при използване на лични предпазни средства на работното място</w:t>
        </w:r>
      </w:hyperlink>
      <w:r w:rsidR="00F235FB" w:rsidRPr="00F235FB">
        <w:rPr>
          <w:rFonts w:ascii="Times New Roman" w:eastAsia="Calibri" w:hAnsi="Times New Roman" w:cs="Times New Roman"/>
          <w:color w:val="000000"/>
          <w:sz w:val="24"/>
          <w:szCs w:val="24"/>
        </w:rPr>
        <w:t xml:space="preserve"> </w:t>
      </w:r>
      <w:r w:rsidR="00F235FB" w:rsidRPr="00F235FB">
        <w:rPr>
          <w:rFonts w:ascii="Times New Roman" w:eastAsia="Calibri" w:hAnsi="Times New Roman" w:cs="Times New Roman"/>
          <w:sz w:val="24"/>
          <w:szCs w:val="24"/>
        </w:rPr>
        <w:t>(ДВ, бр. 46 от 2001 г.).</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28</w:t>
      </w:r>
      <w:r w:rsidR="00F235FB" w:rsidRPr="00F235FB">
        <w:rPr>
          <w:rFonts w:ascii="Times New Roman" w:eastAsia="Calibri" w:hAnsi="Times New Roman" w:cs="Times New Roman"/>
          <w:sz w:val="24"/>
          <w:szCs w:val="24"/>
        </w:rPr>
        <w:t>. Когато има съмнение или данни  за насилствена смърт се организира погребението, след като има разрешение от компетентните органи.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29.</w:t>
      </w:r>
      <w:r w:rsidR="00F235FB" w:rsidRPr="00F235FB">
        <w:rPr>
          <w:rFonts w:ascii="Times New Roman" w:eastAsia="Calibri" w:hAnsi="Times New Roman" w:cs="Times New Roman"/>
          <w:sz w:val="24"/>
          <w:szCs w:val="24"/>
        </w:rPr>
        <w:t xml:space="preserve"> /1/ Пренасянето и превозването на покойници се извършва със специализиран транспорт, предназначен само за тази цел, след извършено уведомление по реда на </w:t>
      </w:r>
      <w:hyperlink r:id="rId12" w:history="1">
        <w:r w:rsidR="00F235FB" w:rsidRPr="006374D4">
          <w:rPr>
            <w:rFonts w:ascii="Times New Roman" w:eastAsia="Calibri" w:hAnsi="Times New Roman" w:cs="Times New Roman"/>
            <w:color w:val="000000"/>
            <w:sz w:val="24"/>
            <w:szCs w:val="24"/>
            <w:bdr w:val="none" w:sz="0" w:space="0" w:color="auto" w:frame="1"/>
            <w:shd w:val="clear" w:color="auto" w:fill="FFFFFF"/>
          </w:rPr>
          <w:t>Наредба</w:t>
        </w:r>
        <w:r w:rsidR="00F235FB" w:rsidRPr="006374D4">
          <w:rPr>
            <w:rFonts w:ascii="Times New Roman" w:eastAsia="Calibri" w:hAnsi="Times New Roman" w:cs="Times New Roman"/>
            <w:color w:val="000000"/>
            <w:sz w:val="24"/>
            <w:szCs w:val="24"/>
          </w:rPr>
          <w:t xml:space="preserve"> № 9 от 2005 г.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условията и реда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създаване и поддържане на публичен регистър на обектите с обществено предназначение, контролирани от регионалните </w:t>
        </w:r>
        <w:r w:rsidR="00F235FB" w:rsidRPr="006374D4">
          <w:rPr>
            <w:rFonts w:ascii="Times New Roman" w:eastAsia="Calibri" w:hAnsi="Times New Roman" w:cs="Times New Roman"/>
            <w:color w:val="000000"/>
            <w:sz w:val="24"/>
            <w:szCs w:val="24"/>
            <w:bdr w:val="none" w:sz="0" w:space="0" w:color="auto" w:frame="1"/>
            <w:shd w:val="clear" w:color="auto" w:fill="FFFFFF"/>
          </w:rPr>
          <w:t>здравни</w:t>
        </w:r>
        <w:r w:rsidR="00F235FB" w:rsidRPr="006374D4">
          <w:rPr>
            <w:rFonts w:ascii="Times New Roman" w:eastAsia="Calibri" w:hAnsi="Times New Roman" w:cs="Times New Roman"/>
            <w:color w:val="000000"/>
            <w:sz w:val="24"/>
            <w:szCs w:val="24"/>
          </w:rPr>
          <w:t xml:space="preserve"> инспекции</w:t>
        </w:r>
      </w:hyperlink>
      <w:r w:rsidR="00F235FB" w:rsidRPr="00F235FB">
        <w:rPr>
          <w:rFonts w:ascii="Times New Roman" w:eastAsia="Calibri" w:hAnsi="Times New Roman" w:cs="Times New Roman"/>
          <w:sz w:val="24"/>
          <w:szCs w:val="24"/>
        </w:rPr>
        <w:t xml:space="preserve"> (ДВ, бр. 28 от 2005 г.).</w:t>
      </w:r>
    </w:p>
    <w:p w:rsidR="00F235FB" w:rsidRPr="00F235FB" w:rsidRDefault="006374D4" w:rsidP="006A55FF">
      <w:pPr>
        <w:tabs>
          <w:tab w:val="left" w:pos="3765"/>
        </w:tabs>
        <w:spacing w:after="160"/>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/2/ Кабината на водача на транспортното средство се отделя от товарния сектор чрез плътна преграда. Товарният сектор ежедневно се почиства и дезинфекцира с биоцид, разрешен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предоставяне на пазара по реда на </w:t>
      </w:r>
      <w:hyperlink r:id="rId13" w:history="1">
        <w:r w:rsidR="00F235FB" w:rsidRPr="006374D4">
          <w:rPr>
            <w:rFonts w:ascii="Times New Roman" w:eastAsia="Calibri" w:hAnsi="Times New Roman" w:cs="Times New Roman"/>
            <w:color w:val="000000"/>
            <w:sz w:val="24"/>
            <w:szCs w:val="24"/>
          </w:rPr>
          <w:t>Регламент (ЕС) № 528/2012</w:t>
        </w:r>
      </w:hyperlink>
      <w:r w:rsidR="00F235FB" w:rsidRPr="00F235FB">
        <w:rPr>
          <w:rFonts w:ascii="Times New Roman" w:eastAsia="Calibri" w:hAnsi="Times New Roman" w:cs="Times New Roman"/>
          <w:color w:val="000000"/>
          <w:sz w:val="24"/>
          <w:szCs w:val="24"/>
        </w:rPr>
        <w:t xml:space="preserve"> </w:t>
      </w:r>
      <w:r w:rsidR="00F235FB" w:rsidRPr="00F235FB">
        <w:rPr>
          <w:rFonts w:ascii="Times New Roman" w:eastAsia="Calibri" w:hAnsi="Times New Roman" w:cs="Times New Roman"/>
          <w:sz w:val="24"/>
          <w:szCs w:val="24"/>
        </w:rPr>
        <w:t xml:space="preserve">на Европейския парламент и на Съвета от 22 май 2012 г. относно предоставянето на пазара и употребата на биоциди (ОВ, L 167, 27.06.2012 г.) или на </w:t>
      </w:r>
      <w:hyperlink r:id="rId14" w:history="1">
        <w:r w:rsidR="00F235FB" w:rsidRPr="006374D4">
          <w:rPr>
            <w:rFonts w:ascii="Times New Roman" w:eastAsia="Calibri" w:hAnsi="Times New Roman" w:cs="Times New Roman"/>
            <w:color w:val="000000"/>
            <w:sz w:val="24"/>
            <w:szCs w:val="24"/>
          </w:rPr>
          <w:t xml:space="preserve">Закона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защита от вредното въздействие на химичните вещества и смеси</w:t>
        </w:r>
      </w:hyperlink>
      <w:r w:rsidR="00F235FB" w:rsidRPr="00F235FB">
        <w:rPr>
          <w:rFonts w:ascii="Times New Roman" w:eastAsia="Calibri" w:hAnsi="Times New Roman" w:cs="Times New Roman"/>
          <w:color w:val="000000"/>
          <w:sz w:val="24"/>
          <w:szCs w:val="24"/>
        </w:rPr>
        <w:t>,</w:t>
      </w:r>
      <w:r w:rsidR="00F235FB" w:rsidRPr="00F235FB">
        <w:rPr>
          <w:rFonts w:ascii="Times New Roman" w:eastAsia="Calibri" w:hAnsi="Times New Roman" w:cs="Times New Roman"/>
          <w:sz w:val="24"/>
          <w:szCs w:val="24"/>
        </w:rPr>
        <w:t xml:space="preserve"> при спазване на условията на издаденото разрешение и на </w:t>
      </w:r>
      <w:r w:rsidR="00F235FB" w:rsidRPr="00F235FB">
        <w:rPr>
          <w:rFonts w:ascii="Times New Roman" w:eastAsia="Calibri" w:hAnsi="Times New Roman" w:cs="Times New Roman"/>
          <w:sz w:val="24"/>
          <w:szCs w:val="24"/>
          <w:bdr w:val="none" w:sz="0" w:space="0" w:color="auto" w:frame="1"/>
          <w:shd w:val="clear" w:color="auto" w:fill="FFFFFF"/>
        </w:rPr>
        <w:t>изискванията</w:t>
      </w:r>
      <w:r w:rsidR="00F235FB" w:rsidRPr="00F235FB">
        <w:rPr>
          <w:rFonts w:ascii="Times New Roman" w:eastAsia="Calibri" w:hAnsi="Times New Roman" w:cs="Times New Roman"/>
          <w:sz w:val="24"/>
          <w:szCs w:val="24"/>
        </w:rPr>
        <w:t>, посочени на етикета.</w:t>
      </w:r>
      <w:r w:rsidR="00F235FB" w:rsidRPr="00F235FB">
        <w:rPr>
          <w:rFonts w:ascii="Times New Roman" w:eastAsia="Calibri" w:hAnsi="Times New Roman" w:cs="Times New Roman"/>
          <w:b/>
          <w:sz w:val="24"/>
          <w:szCs w:val="24"/>
        </w:rPr>
        <w:t xml:space="preserve"> </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/3/ Транспортните средства по ал. 2 се оборудват със средства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отчитане на температурата в товарния сектор.</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/4/ случаите, когато пренасянето </w:t>
      </w:r>
      <w:r w:rsidR="00F235FB" w:rsidRPr="00F235FB">
        <w:rPr>
          <w:rFonts w:ascii="Times New Roman" w:eastAsia="Calibri" w:hAnsi="Times New Roman" w:cs="Times New Roman"/>
          <w:sz w:val="24"/>
          <w:szCs w:val="24"/>
          <w:bdr w:val="none" w:sz="0" w:space="0" w:color="auto" w:frame="1"/>
          <w:shd w:val="clear" w:color="auto" w:fill="FFFFFF"/>
        </w:rPr>
        <w:t>изисква</w:t>
      </w:r>
      <w:r w:rsidR="00F235FB" w:rsidRPr="00F235FB">
        <w:rPr>
          <w:rFonts w:ascii="Times New Roman" w:eastAsia="Calibri" w:hAnsi="Times New Roman" w:cs="Times New Roman"/>
          <w:sz w:val="24"/>
          <w:szCs w:val="24"/>
        </w:rPr>
        <w:t xml:space="preserve"> времетраене повече от два часа, транспортните средства по ал. 1 трябва да осигуряват поддържане на температура в товарния сектор от 0 до 5 °C.</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30</w:t>
      </w:r>
      <w:r w:rsidR="00F235FB" w:rsidRPr="00F235FB">
        <w:rPr>
          <w:rFonts w:ascii="Times New Roman" w:eastAsia="Calibri" w:hAnsi="Times New Roman" w:cs="Times New Roman"/>
          <w:sz w:val="24"/>
          <w:szCs w:val="24"/>
        </w:rPr>
        <w:t xml:space="preserve">. /1/ Покойниците, починали от заболяванията: холера, чума, петнист тиф, коремен тиф, антракс, туберкулоза (с бацилоотделяне), вирусни хеморагични трески и полиомиелит, или от установено ново, непознато опасно заразно заболяване, се поставят в плътно затварящи се полиетиленови чували, поставени в плътно затворени дървени ковчези, облицовани отвътре с ламарина. Дъното на ковчезите се посипва с прахообразен биоцид, разрешен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предоставяне на пазара по реда на </w:t>
      </w:r>
      <w:hyperlink r:id="rId15" w:history="1">
        <w:r w:rsidR="00F235FB" w:rsidRPr="006374D4">
          <w:rPr>
            <w:rFonts w:ascii="Times New Roman" w:eastAsia="Calibri" w:hAnsi="Times New Roman" w:cs="Times New Roman"/>
            <w:color w:val="000000"/>
            <w:sz w:val="24"/>
            <w:szCs w:val="24"/>
          </w:rPr>
          <w:t>Регламент (ЕС) № 528/2012</w:t>
        </w:r>
      </w:hyperlink>
      <w:r w:rsidR="00F235FB" w:rsidRPr="00F235FB">
        <w:rPr>
          <w:rFonts w:ascii="Times New Roman" w:eastAsia="Calibri" w:hAnsi="Times New Roman" w:cs="Times New Roman"/>
          <w:sz w:val="24"/>
          <w:szCs w:val="24"/>
        </w:rPr>
        <w:t xml:space="preserve"> на Европейския </w:t>
      </w:r>
      <w:r w:rsidR="00F235FB" w:rsidRPr="00F235FB">
        <w:rPr>
          <w:rFonts w:ascii="Times New Roman" w:eastAsia="Calibri" w:hAnsi="Times New Roman" w:cs="Times New Roman"/>
          <w:sz w:val="24"/>
          <w:szCs w:val="24"/>
        </w:rPr>
        <w:lastRenderedPageBreak/>
        <w:t xml:space="preserve">парламент и на Съвета от 22 май 2012 г. относно предоставянето на пазара и употребата на биоциди или на </w:t>
      </w:r>
      <w:hyperlink r:id="rId16" w:history="1">
        <w:r w:rsidR="00F235FB" w:rsidRPr="006374D4">
          <w:rPr>
            <w:rFonts w:ascii="Times New Roman" w:eastAsia="Calibri" w:hAnsi="Times New Roman" w:cs="Times New Roman"/>
            <w:color w:val="000000"/>
            <w:sz w:val="24"/>
            <w:szCs w:val="24"/>
          </w:rPr>
          <w:t xml:space="preserve">Закона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защита от вредното въздействие на химичните вещества и смеси</w:t>
        </w:r>
      </w:hyperlink>
      <w:r w:rsidR="00F235FB" w:rsidRPr="00F235FB">
        <w:rPr>
          <w:rFonts w:ascii="Times New Roman" w:eastAsia="Calibri" w:hAnsi="Times New Roman" w:cs="Times New Roman"/>
          <w:color w:val="000000"/>
          <w:sz w:val="24"/>
          <w:szCs w:val="24"/>
        </w:rPr>
        <w:t>,</w:t>
      </w:r>
      <w:r w:rsidR="00F235FB" w:rsidRPr="00F235FB">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продуктов тип 2 с доказано спороцидно действие, при спазване на условията на издаденото разрешение и на </w:t>
      </w:r>
      <w:r w:rsidR="00F235FB" w:rsidRPr="00F235FB">
        <w:rPr>
          <w:rFonts w:ascii="Times New Roman" w:eastAsia="Calibri" w:hAnsi="Times New Roman" w:cs="Times New Roman"/>
          <w:sz w:val="24"/>
          <w:szCs w:val="24"/>
          <w:bdr w:val="none" w:sz="0" w:space="0" w:color="auto" w:frame="1"/>
          <w:shd w:val="clear" w:color="auto" w:fill="FFFFFF"/>
        </w:rPr>
        <w:t>изискванията</w:t>
      </w:r>
      <w:r w:rsidR="00F235FB" w:rsidRPr="00F235FB">
        <w:rPr>
          <w:rFonts w:ascii="Times New Roman" w:eastAsia="Calibri" w:hAnsi="Times New Roman" w:cs="Times New Roman"/>
          <w:sz w:val="24"/>
          <w:szCs w:val="24"/>
        </w:rPr>
        <w:t xml:space="preserve">, посочени на етикета. </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В случаите по ал. 1 ковчезите остават затворени при пренасянето на покойниците до гробището, както и по време и след провеждане на траурния ритуал.</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31.</w:t>
      </w:r>
      <w:r w:rsidR="00F235FB" w:rsidRPr="00F235FB">
        <w:rPr>
          <w:rFonts w:ascii="Times New Roman" w:eastAsia="Calibri" w:hAnsi="Times New Roman" w:cs="Times New Roman"/>
          <w:sz w:val="24"/>
          <w:szCs w:val="24"/>
        </w:rPr>
        <w:t xml:space="preserve"> /1/ Пренасянето на покойници от едно до друго населено място в страната се извършва, като тялото се поставя във:</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Транспортен плик за покойници;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Плътен дървен ковчег, облицован отвътре с ламарина или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Плътно затворен транспортен контейнер.</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/2/ В случаите по ал. 1, т. 2 и 3 дъното на ковчега/контейнера се покрива със стърготини или се поставя абсорбиращ дюшек и се посипва с прахообразен биоцид, разрешен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предоставяне на пазара по реда на </w:t>
      </w:r>
      <w:hyperlink r:id="rId17" w:history="1">
        <w:r w:rsidR="00F235FB" w:rsidRPr="006374D4">
          <w:rPr>
            <w:rFonts w:ascii="Times New Roman" w:eastAsia="Calibri" w:hAnsi="Times New Roman" w:cs="Times New Roman"/>
            <w:color w:val="000000"/>
            <w:sz w:val="24"/>
            <w:szCs w:val="24"/>
          </w:rPr>
          <w:t>Регламент (ЕС) № 528/2012</w:t>
        </w:r>
      </w:hyperlink>
      <w:r w:rsidR="00F235FB" w:rsidRPr="00F235FB">
        <w:rPr>
          <w:rFonts w:ascii="Times New Roman" w:eastAsia="Calibri" w:hAnsi="Times New Roman" w:cs="Times New Roman"/>
          <w:sz w:val="24"/>
          <w:szCs w:val="24"/>
        </w:rPr>
        <w:t xml:space="preserve"> на Европейския парламент и на Съвета от 22 май 2012 г. относно предоставянето на пазара и употребата на биоциди или на </w:t>
      </w:r>
      <w:hyperlink r:id="rId18" w:history="1">
        <w:r w:rsidR="00F235FB" w:rsidRPr="006374D4">
          <w:rPr>
            <w:rFonts w:ascii="Times New Roman" w:eastAsia="Calibri" w:hAnsi="Times New Roman" w:cs="Times New Roman"/>
            <w:color w:val="000000"/>
            <w:sz w:val="24"/>
            <w:szCs w:val="24"/>
          </w:rPr>
          <w:t xml:space="preserve">Закона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защита от вредното въздействие на химичните вещества и смеси</w:t>
        </w:r>
      </w:hyperlink>
      <w:r w:rsidR="00F235FB" w:rsidRPr="00F235FB">
        <w:rPr>
          <w:rFonts w:ascii="Times New Roman" w:eastAsia="Calibri" w:hAnsi="Times New Roman" w:cs="Times New Roman"/>
          <w:color w:val="000000"/>
          <w:sz w:val="24"/>
          <w:szCs w:val="24"/>
        </w:rPr>
        <w:t>,</w:t>
      </w:r>
      <w:r w:rsidR="00F235FB" w:rsidRPr="00F235FB">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продуктов тип 2 с доказано спороцидно действие, при спазване на условията на издаденото разрешение и на </w:t>
      </w:r>
      <w:r w:rsidR="00F235FB" w:rsidRPr="00F235FB">
        <w:rPr>
          <w:rFonts w:ascii="Times New Roman" w:eastAsia="Calibri" w:hAnsi="Times New Roman" w:cs="Times New Roman"/>
          <w:sz w:val="24"/>
          <w:szCs w:val="24"/>
          <w:bdr w:val="none" w:sz="0" w:space="0" w:color="auto" w:frame="1"/>
          <w:shd w:val="clear" w:color="auto" w:fill="FFFFFF"/>
        </w:rPr>
        <w:t>изискванията</w:t>
      </w:r>
      <w:r w:rsidR="00F235FB" w:rsidRPr="00F235FB">
        <w:rPr>
          <w:rFonts w:ascii="Times New Roman" w:eastAsia="Calibri" w:hAnsi="Times New Roman" w:cs="Times New Roman"/>
          <w:sz w:val="24"/>
          <w:szCs w:val="24"/>
        </w:rPr>
        <w:t>, посочени на етикета.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При транспортиране на покойници на дълги разстояния допълнително може да се извърши балсамиране и/или охлаждане на тленните останки. В случай на охлаждане температурата във вътрешността на контейнера не трябва да превишава 8°С през цялото време на транспортиране.</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32</w:t>
      </w:r>
      <w:r w:rsidR="00F235FB" w:rsidRPr="00F235FB">
        <w:rPr>
          <w:rFonts w:ascii="Times New Roman" w:eastAsia="Calibri" w:hAnsi="Times New Roman" w:cs="Times New Roman"/>
          <w:sz w:val="24"/>
          <w:szCs w:val="24"/>
        </w:rPr>
        <w:t>. /1/ Изравянето на трупове или останките им за последващо използване на същото гробно място се разрешава най-малко след 8 години от последното погребване и се извършва през деня.</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Главният държавен здравен инспектор може да определи срок, по- кратък от този по ал. 1, за отделни гробищни паркове или обособени парцели от тях въз основа на данни за климата, нивото на подпочвените води, механичния състав, относителната влажност, pH и степента на замърсяване на почвата с екзогенни химични замърсители.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За намаляване на срока по ал. 1 за отделни гробищни паркове или обособени   парцели   Кмета   на   общината   /кмета   на   кметство   подава заявление до главния държавен здравен инспектор, към което прилага здравно-хигиенна експертиза, обуславяща исканото намаление на срока, изготвена  от  експерт  в  областта  на  оценка  на  въздействието  върху околната среда.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При необходимост главният държавен здравен инспектор може да изисква от лицето, управляващо гробищния парк, допълнителна информация за обстоятелствата по ал. 2.</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/5/ Изваждане на тленни останки за последващо използване на надземна ниша за поставяне на ковчег, стоманобетонна или  полимерна камера и подземна или надземна гробница се извършва през деня и се разрешава най-малко след изтичане на 20 (двадесет) години от последното погребване.</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/6/ Лицето, управляващо гробищния парк, носи отговорност за спазването на условията и сроковете по ал. 1, 2 и 5.</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33</w:t>
      </w:r>
      <w:r w:rsidR="00F235FB" w:rsidRPr="00F235FB">
        <w:rPr>
          <w:rFonts w:ascii="Times New Roman" w:eastAsia="Calibri" w:hAnsi="Times New Roman" w:cs="Times New Roman"/>
          <w:sz w:val="24"/>
          <w:szCs w:val="24"/>
        </w:rPr>
        <w:t>. /1/ Изравянето на трупове на починали или на останките им преди изтичане на 8 години от погребването или преди изтичане на срока по чл. 32, ал. 2 се допуска само по нареждане на съда или на прокурора по реда и при условията на чл. 157 от Наказателно-</w:t>
      </w:r>
      <w:r w:rsidR="00F235FB" w:rsidRPr="00F235FB">
        <w:rPr>
          <w:rFonts w:ascii="Times New Roman" w:eastAsia="Calibri" w:hAnsi="Times New Roman" w:cs="Times New Roman"/>
          <w:sz w:val="24"/>
          <w:szCs w:val="24"/>
        </w:rPr>
        <w:lastRenderedPageBreak/>
        <w:t>процесуалния кодекс и след писмено уведомяване на съответната регионална здравна инспекция.</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Лицата /гробарите/, които изравят трупове на починали лица и останките им, работят с лични предпазни средства, определени по реда на Наредба № 3 от 2001 г. за минималните изисквания за безопасност и опазване на здравето на работещите при използване на лични предпазни средства на работното място /ДВ, бр. 46 от 2001 г./. След приключване на работа  гробарите  измиват  ръцете  си  и  ги  дезинфекцират  с  биоцид, разрешен за употреба от министъра на здравеопазването.</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/3/ </w:t>
      </w:r>
      <w:r w:rsidR="00F235FB" w:rsidRPr="00F235FB">
        <w:rPr>
          <w:rFonts w:ascii="Times New Roman" w:eastAsia="Calibri" w:hAnsi="Times New Roman" w:cs="Times New Roman"/>
          <w:sz w:val="24"/>
          <w:szCs w:val="24"/>
          <w:bdr w:val="none" w:sz="0" w:space="0" w:color="auto" w:frame="1"/>
          <w:shd w:val="clear" w:color="auto" w:fill="FFFFFF"/>
        </w:rPr>
        <w:t>Гробовете</w:t>
      </w:r>
      <w:r w:rsidR="00F235FB" w:rsidRPr="00F235FB">
        <w:rPr>
          <w:rFonts w:ascii="Times New Roman" w:eastAsia="Calibri" w:hAnsi="Times New Roman" w:cs="Times New Roman"/>
          <w:sz w:val="24"/>
          <w:szCs w:val="24"/>
        </w:rPr>
        <w:t xml:space="preserve">, от които са извадени тленни останки, при засипването им се дезинфекцират с подходящи биоциди, разрешени </w:t>
      </w:r>
      <w:r w:rsidR="00F235FB" w:rsidRPr="00F235FB">
        <w:rPr>
          <w:rFonts w:ascii="Times New Roman" w:eastAsia="Calibri" w:hAnsi="Times New Roman" w:cs="Times New Roman"/>
          <w:sz w:val="24"/>
          <w:szCs w:val="24"/>
          <w:bdr w:val="none" w:sz="0" w:space="0" w:color="auto" w:frame="1"/>
          <w:shd w:val="clear" w:color="auto" w:fill="FFFFFF"/>
        </w:rPr>
        <w:t>за</w:t>
      </w:r>
      <w:r w:rsidR="00F235FB" w:rsidRPr="00F235FB">
        <w:rPr>
          <w:rFonts w:ascii="Times New Roman" w:eastAsia="Calibri" w:hAnsi="Times New Roman" w:cs="Times New Roman"/>
          <w:sz w:val="24"/>
          <w:szCs w:val="24"/>
        </w:rPr>
        <w:t xml:space="preserve"> предоставяне на пазара по реда на </w:t>
      </w:r>
      <w:hyperlink r:id="rId19" w:history="1">
        <w:r w:rsidR="00F235FB" w:rsidRPr="006374D4">
          <w:rPr>
            <w:rFonts w:ascii="Times New Roman" w:eastAsia="Calibri" w:hAnsi="Times New Roman" w:cs="Times New Roman"/>
            <w:color w:val="000000"/>
            <w:sz w:val="24"/>
            <w:szCs w:val="24"/>
          </w:rPr>
          <w:t>Регламент (ЕС) № 528/2012</w:t>
        </w:r>
      </w:hyperlink>
      <w:r w:rsidR="00F235FB" w:rsidRPr="00F235FB">
        <w:rPr>
          <w:rFonts w:ascii="Times New Roman" w:eastAsia="Calibri" w:hAnsi="Times New Roman" w:cs="Times New Roman"/>
          <w:sz w:val="24"/>
          <w:szCs w:val="24"/>
        </w:rPr>
        <w:t xml:space="preserve"> на Европейския парламент и на Съвета от 22 май 2012 г. относно предоставянето на пазара и употребата на биоциди или на </w:t>
      </w:r>
      <w:hyperlink r:id="rId20" w:history="1">
        <w:r w:rsidR="00F235FB" w:rsidRPr="006374D4">
          <w:rPr>
            <w:rFonts w:ascii="Times New Roman" w:eastAsia="Calibri" w:hAnsi="Times New Roman" w:cs="Times New Roman"/>
            <w:color w:val="000000"/>
            <w:sz w:val="24"/>
            <w:szCs w:val="24"/>
          </w:rPr>
          <w:t xml:space="preserve">Закона </w:t>
        </w:r>
        <w:r w:rsidR="00F235FB" w:rsidRPr="006374D4">
          <w:rPr>
            <w:rFonts w:ascii="Times New Roman" w:eastAsia="Calibri" w:hAnsi="Times New Roman" w:cs="Times New Roman"/>
            <w:color w:val="000000"/>
            <w:sz w:val="24"/>
            <w:szCs w:val="24"/>
            <w:bdr w:val="none" w:sz="0" w:space="0" w:color="auto" w:frame="1"/>
            <w:shd w:val="clear" w:color="auto" w:fill="FFFFFF"/>
          </w:rPr>
          <w:t>за</w:t>
        </w:r>
        <w:r w:rsidR="00F235FB" w:rsidRPr="006374D4">
          <w:rPr>
            <w:rFonts w:ascii="Times New Roman" w:eastAsia="Calibri" w:hAnsi="Times New Roman" w:cs="Times New Roman"/>
            <w:color w:val="000000"/>
            <w:sz w:val="24"/>
            <w:szCs w:val="24"/>
          </w:rPr>
          <w:t xml:space="preserve"> защита от вредното въздействие на химичните вещества и смеси</w:t>
        </w:r>
      </w:hyperlink>
      <w:r w:rsidR="00F235FB" w:rsidRPr="00F235FB">
        <w:rPr>
          <w:rFonts w:ascii="Times New Roman" w:eastAsia="Calibri" w:hAnsi="Times New Roman" w:cs="Times New Roman"/>
          <w:color w:val="000000"/>
          <w:sz w:val="24"/>
          <w:szCs w:val="24"/>
        </w:rPr>
        <w:t>,</w:t>
      </w:r>
      <w:r w:rsidR="00F235FB" w:rsidRPr="00F235FB">
        <w:rPr>
          <w:rFonts w:ascii="Times New Roman" w:eastAsia="Calibri" w:hAnsi="Times New Roman" w:cs="Times New Roman"/>
          <w:sz w:val="24"/>
          <w:szCs w:val="24"/>
        </w:rPr>
        <w:t xml:space="preserve"> при спазване на условията на издаденото разрешение и на </w:t>
      </w:r>
      <w:r w:rsidR="00F235FB" w:rsidRPr="00F235FB">
        <w:rPr>
          <w:rFonts w:ascii="Times New Roman" w:eastAsia="Calibri" w:hAnsi="Times New Roman" w:cs="Times New Roman"/>
          <w:sz w:val="24"/>
          <w:szCs w:val="24"/>
          <w:bdr w:val="none" w:sz="0" w:space="0" w:color="auto" w:frame="1"/>
          <w:shd w:val="clear" w:color="auto" w:fill="FFFFFF"/>
        </w:rPr>
        <w:t>изискванията</w:t>
      </w:r>
      <w:r w:rsidR="00F235FB" w:rsidRPr="00F235FB">
        <w:rPr>
          <w:rFonts w:ascii="Times New Roman" w:eastAsia="Calibri" w:hAnsi="Times New Roman" w:cs="Times New Roman"/>
          <w:sz w:val="24"/>
          <w:szCs w:val="24"/>
        </w:rPr>
        <w:t>, посочени на етикета.</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34</w:t>
      </w:r>
      <w:r w:rsidR="00F235FB" w:rsidRPr="00F235FB">
        <w:rPr>
          <w:rFonts w:ascii="Times New Roman" w:eastAsia="Calibri" w:hAnsi="Times New Roman" w:cs="Times New Roman"/>
          <w:sz w:val="24"/>
          <w:szCs w:val="24"/>
        </w:rPr>
        <w:t>. Поставянето на предмети, пари, злато и други в ковчега на мъртвеца и гроба е забранено.</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35.</w:t>
      </w:r>
      <w:r w:rsidR="00F235FB" w:rsidRPr="00F235FB">
        <w:rPr>
          <w:rFonts w:ascii="Times New Roman" w:eastAsia="Calibri" w:hAnsi="Times New Roman" w:cs="Times New Roman"/>
          <w:sz w:val="24"/>
          <w:szCs w:val="24"/>
        </w:rPr>
        <w:t xml:space="preserve"> Погребението в общи гробове е забранено.</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36.</w:t>
      </w:r>
      <w:r w:rsidR="00F235FB" w:rsidRPr="00F235FB">
        <w:rPr>
          <w:rFonts w:ascii="Times New Roman" w:eastAsia="Calibri" w:hAnsi="Times New Roman" w:cs="Times New Roman"/>
          <w:sz w:val="24"/>
          <w:szCs w:val="24"/>
        </w:rPr>
        <w:t xml:space="preserve"> Предварително запазване на индивидуални гробни места е забранено.</w:t>
      </w:r>
    </w:p>
    <w:p w:rsidR="00F235FB" w:rsidRPr="00F235FB" w:rsidRDefault="00F235FB" w:rsidP="006A55FF">
      <w:pPr>
        <w:tabs>
          <w:tab w:val="left" w:pos="3765"/>
        </w:tabs>
        <w:spacing w:after="160"/>
        <w:contextualSpacing/>
        <w:jc w:val="both"/>
        <w:rPr>
          <w:rFonts w:ascii="Times New Roman" w:eastAsia="Calibri" w:hAnsi="Times New Roman" w:cs="Times New Roman"/>
          <w:sz w:val="24"/>
          <w:szCs w:val="24"/>
        </w:rPr>
      </w:pPr>
    </w:p>
    <w:p w:rsidR="00F235FB" w:rsidRPr="00F235FB" w:rsidRDefault="006374D4"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РАЗДЕЛ V</w:t>
      </w:r>
    </w:p>
    <w:p w:rsidR="00F235FB" w:rsidRPr="00F235FB" w:rsidRDefault="006374D4" w:rsidP="006A55FF">
      <w:pPr>
        <w:tabs>
          <w:tab w:val="left" w:pos="3765"/>
        </w:tabs>
        <w:spacing w:after="160"/>
        <w:contextualSpacing/>
        <w:jc w:val="center"/>
        <w:rPr>
          <w:rFonts w:ascii="Times New Roman" w:eastAsia="Calibri" w:hAnsi="Times New Roman" w:cs="Times New Roman"/>
          <w:b/>
          <w:sz w:val="24"/>
          <w:szCs w:val="24"/>
        </w:rPr>
      </w:pPr>
      <w:r w:rsidRPr="00F235FB">
        <w:rPr>
          <w:rFonts w:ascii="Times New Roman" w:eastAsia="Calibri" w:hAnsi="Times New Roman" w:cs="Times New Roman"/>
          <w:b/>
          <w:sz w:val="28"/>
          <w:szCs w:val="24"/>
        </w:rPr>
        <w:t>ОБРЕДНА И РИТУАЛНА ДЕЙНОСТ</w:t>
      </w:r>
    </w:p>
    <w:p w:rsidR="00F235FB" w:rsidRPr="00F235FB" w:rsidRDefault="00F235FB" w:rsidP="006A55FF">
      <w:pPr>
        <w:tabs>
          <w:tab w:val="left" w:pos="3765"/>
        </w:tabs>
        <w:spacing w:after="160"/>
        <w:contextualSpacing/>
        <w:jc w:val="both"/>
        <w:rPr>
          <w:rFonts w:ascii="Times New Roman" w:eastAsia="Calibri" w:hAnsi="Times New Roman" w:cs="Times New Roman"/>
          <w:sz w:val="24"/>
          <w:szCs w:val="24"/>
        </w:rPr>
      </w:pP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37.</w:t>
      </w:r>
      <w:r w:rsidR="00F235FB" w:rsidRPr="00F235FB">
        <w:rPr>
          <w:rFonts w:ascii="Times New Roman" w:eastAsia="Calibri" w:hAnsi="Times New Roman" w:cs="Times New Roman"/>
          <w:sz w:val="24"/>
          <w:szCs w:val="24"/>
        </w:rPr>
        <w:t xml:space="preserve"> /1/ Религиозни ритуали се провеждат от духовни лица, съгласно каноните на съответната религия.</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Традиционни и обичайни обреди могат да се правят на гроба от близките на починалия, ако те не пречат на съседни гробове.</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Обредни действия и ритуали, противоречащи на добрите нрави и благоприличие са недопустими.</w:t>
      </w:r>
    </w:p>
    <w:p w:rsidR="00F235FB" w:rsidRPr="00F235FB" w:rsidRDefault="006374D4"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РАЗДЕЛ VІ</w:t>
      </w:r>
    </w:p>
    <w:p w:rsidR="00F235FB" w:rsidRDefault="006374D4"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ОБЩЕСТВЕН РЕД В ГРОБИЩНИТЕ ПАРКОВЕ</w:t>
      </w:r>
    </w:p>
    <w:p w:rsidR="006374D4" w:rsidRPr="00F235FB" w:rsidRDefault="006374D4" w:rsidP="006A55FF">
      <w:pPr>
        <w:tabs>
          <w:tab w:val="left" w:pos="3765"/>
        </w:tabs>
        <w:spacing w:after="160"/>
        <w:contextualSpacing/>
        <w:jc w:val="center"/>
        <w:rPr>
          <w:rFonts w:ascii="Times New Roman" w:eastAsia="Calibri" w:hAnsi="Times New Roman" w:cs="Times New Roman"/>
          <w:b/>
          <w:sz w:val="28"/>
          <w:szCs w:val="24"/>
        </w:rPr>
      </w:pP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38.</w:t>
      </w:r>
      <w:r w:rsidR="00F235FB" w:rsidRPr="00F235FB">
        <w:rPr>
          <w:rFonts w:ascii="Times New Roman" w:eastAsia="Calibri" w:hAnsi="Times New Roman" w:cs="Times New Roman"/>
          <w:sz w:val="24"/>
          <w:szCs w:val="24"/>
        </w:rPr>
        <w:t xml:space="preserve"> /1/  Опазването на общинската собственост на територията на гробищните паркове, както и на гробните места и надгробията, състоящи се от: надгробна плоча и цокъл, рамка или бордюри, настилка, покривна плоча, ваза, фенер, каменна масичка и всички други каменни аксесоари, участващи в ансамбъла на надгробието, е задължение на лицата по чл.8, ал.1 и ал.2, които са длъжни да осигурят минимални мерки за сигурност, включващи: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1.Осигуряване на физическа охрана на гробищния парк.</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Осигуряване на контролно-пропускателен режим.</w:t>
      </w:r>
    </w:p>
    <w:p w:rsidR="00F235FB" w:rsidRPr="00AA010B" w:rsidRDefault="00AA010B" w:rsidP="006A55FF">
      <w:pPr>
        <w:tabs>
          <w:tab w:val="left" w:pos="3765"/>
        </w:tabs>
        <w:spacing w:after="160"/>
        <w:contextualSpacing/>
        <w:jc w:val="both"/>
        <w:rPr>
          <w:rFonts w:ascii="Times New Roman" w:eastAsia="Calibri" w:hAnsi="Times New Roman" w:cs="Times New Roman"/>
          <w:sz w:val="24"/>
          <w:szCs w:val="24"/>
        </w:rPr>
      </w:pPr>
      <w:r w:rsidRPr="00AA010B">
        <w:rPr>
          <w:rFonts w:ascii="Times New Roman" w:eastAsia="Calibri" w:hAnsi="Times New Roman" w:cs="Times New Roman"/>
          <w:sz w:val="24"/>
          <w:szCs w:val="24"/>
        </w:rPr>
        <w:t xml:space="preserve">          3</w:t>
      </w:r>
      <w:r w:rsidR="006374D4" w:rsidRPr="00AA010B">
        <w:rPr>
          <w:rFonts w:ascii="Times New Roman" w:eastAsia="Calibri" w:hAnsi="Times New Roman" w:cs="Times New Roman"/>
          <w:sz w:val="24"/>
          <w:szCs w:val="24"/>
        </w:rPr>
        <w:t>. Н</w:t>
      </w:r>
      <w:r w:rsidR="00F235FB" w:rsidRPr="00AA010B">
        <w:rPr>
          <w:rFonts w:ascii="Times New Roman" w:eastAsia="Calibri" w:hAnsi="Times New Roman" w:cs="Times New Roman"/>
          <w:sz w:val="24"/>
          <w:szCs w:val="24"/>
        </w:rPr>
        <w:t>едопускане на бездомни животни в гробищните паркове и предприемане на мерки за тяхното залавяне и отвеждане от специализираните органи.</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sidRPr="00AA010B">
        <w:rPr>
          <w:rFonts w:ascii="Times New Roman" w:eastAsia="Calibri" w:hAnsi="Times New Roman" w:cs="Times New Roman"/>
          <w:sz w:val="24"/>
          <w:szCs w:val="24"/>
        </w:rPr>
        <w:t xml:space="preserve">          </w:t>
      </w:r>
      <w:r w:rsidR="00AA010B" w:rsidRPr="00AA010B">
        <w:rPr>
          <w:rFonts w:ascii="Times New Roman" w:eastAsia="Calibri" w:hAnsi="Times New Roman" w:cs="Times New Roman"/>
          <w:sz w:val="24"/>
          <w:szCs w:val="24"/>
        </w:rPr>
        <w:t>4</w:t>
      </w:r>
      <w:r w:rsidR="00F235FB" w:rsidRPr="00AA010B">
        <w:rPr>
          <w:rFonts w:ascii="Times New Roman" w:eastAsia="Calibri" w:hAnsi="Times New Roman" w:cs="Times New Roman"/>
          <w:sz w:val="24"/>
          <w:szCs w:val="24"/>
        </w:rPr>
        <w:t>. Изготвяне</w:t>
      </w:r>
      <w:r w:rsidR="00F235FB" w:rsidRPr="00F235FB">
        <w:rPr>
          <w:rFonts w:ascii="Times New Roman" w:eastAsia="Calibri" w:hAnsi="Times New Roman" w:cs="Times New Roman"/>
          <w:sz w:val="24"/>
          <w:szCs w:val="24"/>
        </w:rPr>
        <w:t xml:space="preserve"> на планове за координация с органите на МВР и всички останали компетентни органи за реакция при необходимост.</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39</w:t>
      </w:r>
      <w:r w:rsidR="00F235FB" w:rsidRPr="00F235FB">
        <w:rPr>
          <w:rFonts w:ascii="Times New Roman" w:eastAsia="Calibri" w:hAnsi="Times New Roman" w:cs="Times New Roman"/>
          <w:sz w:val="24"/>
          <w:szCs w:val="24"/>
        </w:rPr>
        <w:t xml:space="preserve">. В районите на гробищните паркове се забранява: </w:t>
      </w:r>
    </w:p>
    <w:p w:rsidR="00F235FB" w:rsidRPr="00F235FB" w:rsidRDefault="006374D4" w:rsidP="006A55FF">
      <w:pPr>
        <w:tabs>
          <w:tab w:val="left" w:pos="3765"/>
        </w:tabs>
        <w:spacing w:after="160"/>
        <w:ind w:firstLine="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F235FB" w:rsidRPr="00F235FB">
        <w:rPr>
          <w:rFonts w:ascii="Times New Roman" w:eastAsia="Calibri" w:hAnsi="Times New Roman" w:cs="Times New Roman"/>
          <w:sz w:val="24"/>
          <w:szCs w:val="24"/>
        </w:rPr>
        <w:t xml:space="preserve">/1/ Посещението на деца под 14-годишна възраст, ако не са съпроводени от пълнолетни лица. </w:t>
      </w:r>
    </w:p>
    <w:p w:rsidR="00F235FB" w:rsidRPr="00F235FB" w:rsidRDefault="006374D4" w:rsidP="006A55FF">
      <w:pPr>
        <w:tabs>
          <w:tab w:val="left" w:pos="3765"/>
        </w:tabs>
        <w:spacing w:after="160"/>
        <w:ind w:firstLine="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w:t>
      </w:r>
      <w:r>
        <w:rPr>
          <w:rFonts w:ascii="Times New Roman" w:eastAsia="Calibri" w:hAnsi="Times New Roman" w:cs="Times New Roman"/>
          <w:sz w:val="24"/>
          <w:szCs w:val="24"/>
        </w:rPr>
        <w:t>/</w:t>
      </w:r>
      <w:r w:rsidR="00F235FB" w:rsidRPr="00F235FB">
        <w:rPr>
          <w:rFonts w:ascii="Times New Roman" w:eastAsia="Calibri" w:hAnsi="Times New Roman" w:cs="Times New Roman"/>
          <w:sz w:val="24"/>
          <w:szCs w:val="24"/>
        </w:rPr>
        <w:t xml:space="preserve"> Влизането с превозни средства, освен когато с тях се обслужват инвалиди, болни или възрастни немощни хора. </w:t>
      </w:r>
    </w:p>
    <w:p w:rsidR="00F235FB" w:rsidRPr="00F235FB" w:rsidRDefault="006374D4" w:rsidP="006A55FF">
      <w:pPr>
        <w:tabs>
          <w:tab w:val="left" w:pos="3765"/>
        </w:tabs>
        <w:spacing w:after="160"/>
        <w:ind w:firstLine="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/3/ Въвеждането на кучета, на домашни и други животни. </w:t>
      </w:r>
    </w:p>
    <w:p w:rsidR="00F235FB" w:rsidRPr="00F235FB" w:rsidRDefault="006374D4" w:rsidP="006A55FF">
      <w:pPr>
        <w:tabs>
          <w:tab w:val="left" w:pos="3765"/>
        </w:tabs>
        <w:spacing w:after="160"/>
        <w:ind w:firstLine="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/4/ Приготовляването на циментови, бетонови и варови разтвори по алеите и пътищата, без надлежно разрешение на организациите, стопанисващи гробищните паркове. </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 xml:space="preserve">/5/ Отсичането на дървета без съответното разрешение. </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/6/ Ремонтно-строителна дейност без разрешение от ръководителите на организациите, стопанисващи гробищните паркове.</w:t>
      </w:r>
    </w:p>
    <w:p w:rsidR="00F235FB" w:rsidRPr="00F235FB" w:rsidRDefault="006374D4"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40</w:t>
      </w:r>
      <w:r w:rsidR="00F235FB" w:rsidRPr="00F235FB">
        <w:rPr>
          <w:rFonts w:ascii="Times New Roman" w:eastAsia="Calibri" w:hAnsi="Times New Roman" w:cs="Times New Roman"/>
          <w:sz w:val="24"/>
          <w:szCs w:val="24"/>
        </w:rPr>
        <w:t>. Не се разрешава извън определените за целта места:</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1. Изхвърлянето на хранителни и други отпадъци, увехнали цветя и треви.</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Паленето на огън и изгаряне на отпадъците.</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3. Разлепване и поставяне на некролози, афиши, реклами, съобщения и други подобни.</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4. Засаждане на плодни и декоративни дървета в гробните места.</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41.</w:t>
      </w:r>
      <w:r w:rsidR="00F235FB" w:rsidRPr="00F235FB">
        <w:rPr>
          <w:rFonts w:ascii="Times New Roman" w:eastAsia="Calibri" w:hAnsi="Times New Roman" w:cs="Times New Roman"/>
          <w:sz w:val="24"/>
          <w:szCs w:val="24"/>
        </w:rPr>
        <w:t xml:space="preserve"> С разрешение на Кмета на общината или упълномощено от него  лице,  може  да  се  допусне  влизането  на  превозни  средства  за превозване на строителни материали, паметници, огради и при други особени случаи.</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42</w:t>
      </w:r>
      <w:r w:rsidR="00F235FB" w:rsidRPr="00F235FB">
        <w:rPr>
          <w:rFonts w:ascii="Times New Roman" w:eastAsia="Calibri" w:hAnsi="Times New Roman" w:cs="Times New Roman"/>
          <w:sz w:val="24"/>
          <w:szCs w:val="24"/>
        </w:rPr>
        <w:t>. /1/ Наследниците на починалия са длъжни да поставят трайни надгробни знаци и да ги поддържат в добър вид.</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/2/ Наследниците на починалия са длъжни да почистват гробовете и окологробното пространство.</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43</w:t>
      </w:r>
      <w:r w:rsidR="00F235FB" w:rsidRPr="00F235FB">
        <w:rPr>
          <w:rFonts w:ascii="Times New Roman" w:eastAsia="Calibri" w:hAnsi="Times New Roman" w:cs="Times New Roman"/>
          <w:sz w:val="24"/>
          <w:szCs w:val="24"/>
        </w:rPr>
        <w:t>. Гробните места, които са напълно запустели, се предоставят за други погребения.</w:t>
      </w:r>
    </w:p>
    <w:p w:rsidR="00F235FB" w:rsidRPr="00F235FB" w:rsidRDefault="00F235FB" w:rsidP="006A55FF">
      <w:pPr>
        <w:tabs>
          <w:tab w:val="left" w:pos="3765"/>
        </w:tabs>
        <w:spacing w:after="160"/>
        <w:contextualSpacing/>
        <w:jc w:val="both"/>
        <w:rPr>
          <w:rFonts w:ascii="Times New Roman" w:eastAsia="Calibri" w:hAnsi="Times New Roman" w:cs="Times New Roman"/>
          <w:sz w:val="24"/>
          <w:szCs w:val="24"/>
        </w:rPr>
      </w:pPr>
    </w:p>
    <w:p w:rsidR="00F235FB" w:rsidRPr="00F235FB" w:rsidRDefault="007135C1"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 xml:space="preserve">РАЗДЕЛ VІІ </w:t>
      </w:r>
    </w:p>
    <w:p w:rsidR="00F235FB" w:rsidRDefault="007135C1"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КОНТРОЛ И САНКЦИИ</w:t>
      </w:r>
    </w:p>
    <w:p w:rsidR="007135C1" w:rsidRPr="00F235FB" w:rsidRDefault="007135C1" w:rsidP="006A55FF">
      <w:pPr>
        <w:tabs>
          <w:tab w:val="left" w:pos="3765"/>
        </w:tabs>
        <w:spacing w:after="160"/>
        <w:contextualSpacing/>
        <w:jc w:val="center"/>
        <w:rPr>
          <w:rFonts w:ascii="Times New Roman" w:eastAsia="Calibri" w:hAnsi="Times New Roman" w:cs="Times New Roman"/>
          <w:b/>
          <w:sz w:val="28"/>
          <w:szCs w:val="24"/>
        </w:rPr>
      </w:pP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44</w:t>
      </w:r>
      <w:r w:rsidR="00F235FB" w:rsidRPr="00F235FB">
        <w:rPr>
          <w:rFonts w:ascii="Times New Roman" w:eastAsia="Calibri" w:hAnsi="Times New Roman" w:cs="Times New Roman"/>
          <w:sz w:val="24"/>
          <w:szCs w:val="24"/>
        </w:rPr>
        <w:t>. Контрольт по изпьлнение на настоящата наредба се вьзлага на Кмета на общината или упьлномощените от него дльжностни лица от общинската  администрация,  кметовете  на  кметства  и  кметският наместник.</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45.</w:t>
      </w:r>
      <w:r w:rsidR="00F235FB" w:rsidRPr="00F235FB">
        <w:rPr>
          <w:rFonts w:ascii="Times New Roman" w:eastAsia="Calibri" w:hAnsi="Times New Roman" w:cs="Times New Roman"/>
          <w:sz w:val="24"/>
          <w:szCs w:val="24"/>
        </w:rPr>
        <w:t xml:space="preserve"> /1/ Установяването на нарушенията и издаването на актовете за тяхното установяване са осьществява от определени от Кмета на общината лица.</w:t>
      </w:r>
    </w:p>
    <w:p w:rsidR="00F235FB" w:rsidRPr="00A14663" w:rsidRDefault="007135C1" w:rsidP="006A55FF">
      <w:pPr>
        <w:tabs>
          <w:tab w:val="left" w:pos="3765"/>
        </w:tabs>
        <w:spacing w:after="160"/>
        <w:contextualSpacing/>
        <w:jc w:val="both"/>
        <w:rPr>
          <w:rFonts w:ascii="Times New Roman" w:eastAsia="Calibri" w:hAnsi="Times New Roman" w:cs="Times New Roman"/>
          <w:sz w:val="24"/>
          <w:szCs w:val="24"/>
        </w:rPr>
      </w:pPr>
      <w:r w:rsidRPr="00A14663">
        <w:rPr>
          <w:rFonts w:ascii="Times New Roman" w:eastAsia="Calibri" w:hAnsi="Times New Roman" w:cs="Times New Roman"/>
          <w:sz w:val="24"/>
          <w:szCs w:val="24"/>
        </w:rPr>
        <w:t xml:space="preserve">          </w:t>
      </w:r>
      <w:r w:rsidR="00F235FB" w:rsidRPr="00A14663">
        <w:rPr>
          <w:rFonts w:ascii="Times New Roman" w:eastAsia="Calibri" w:hAnsi="Times New Roman" w:cs="Times New Roman"/>
          <w:sz w:val="24"/>
          <w:szCs w:val="24"/>
        </w:rPr>
        <w:t>/2/</w:t>
      </w:r>
      <w:r w:rsidR="00326086" w:rsidRPr="00A14663">
        <w:rPr>
          <w:rStyle w:val="Emphasis"/>
          <w:rFonts w:ascii="Times New Roman" w:hAnsi="Times New Roman" w:cs="Times New Roman"/>
          <w:i w:val="0"/>
          <w:sz w:val="24"/>
          <w:szCs w:val="24"/>
        </w:rPr>
        <w:t>(изм.- …….2025 г.)</w:t>
      </w:r>
      <w:r w:rsidR="00326086" w:rsidRPr="00A14663">
        <w:rPr>
          <w:rStyle w:val="Emphasis"/>
        </w:rPr>
        <w:t xml:space="preserve"> </w:t>
      </w:r>
      <w:r w:rsidR="00F235FB" w:rsidRPr="00A14663">
        <w:rPr>
          <w:rFonts w:ascii="Times New Roman" w:eastAsia="Calibri" w:hAnsi="Times New Roman" w:cs="Times New Roman"/>
          <w:sz w:val="24"/>
          <w:szCs w:val="24"/>
        </w:rPr>
        <w:t xml:space="preserve"> На лица извършващи прояви на вандализъм на територията на общинските гробищни паркове се налага глоба в размер от 100 лв.</w:t>
      </w:r>
      <w:r w:rsidR="00326086" w:rsidRPr="00A14663">
        <w:rPr>
          <w:rFonts w:ascii="Times New Roman" w:eastAsia="Calibri" w:hAnsi="Times New Roman" w:cs="Times New Roman"/>
          <w:sz w:val="24"/>
          <w:szCs w:val="24"/>
        </w:rPr>
        <w:t>/51.13 евро</w:t>
      </w:r>
      <w:r w:rsidR="00F235FB" w:rsidRPr="00A14663">
        <w:rPr>
          <w:rFonts w:ascii="Times New Roman" w:eastAsia="Calibri" w:hAnsi="Times New Roman" w:cs="Times New Roman"/>
          <w:sz w:val="24"/>
          <w:szCs w:val="24"/>
        </w:rPr>
        <w:t xml:space="preserve"> до 1000 лв.</w:t>
      </w:r>
      <w:r w:rsidR="00326086" w:rsidRPr="00A14663">
        <w:rPr>
          <w:rFonts w:ascii="Times New Roman" w:eastAsia="Calibri" w:hAnsi="Times New Roman" w:cs="Times New Roman"/>
          <w:sz w:val="24"/>
          <w:szCs w:val="24"/>
        </w:rPr>
        <w:t>/511.29 евро</w:t>
      </w:r>
      <w:r w:rsidR="00F235FB" w:rsidRPr="00A14663">
        <w:rPr>
          <w:rFonts w:ascii="Times New Roman" w:eastAsia="Calibri" w:hAnsi="Times New Roman" w:cs="Times New Roman"/>
          <w:sz w:val="24"/>
          <w:szCs w:val="24"/>
        </w:rPr>
        <w:t>, доколкото деянието не представлява престъпление по смисъла на НПК.</w:t>
      </w:r>
    </w:p>
    <w:p w:rsidR="00F235FB" w:rsidRPr="00A14663" w:rsidRDefault="007135C1" w:rsidP="006A55FF">
      <w:pPr>
        <w:tabs>
          <w:tab w:val="left" w:pos="3765"/>
        </w:tabs>
        <w:spacing w:after="160"/>
        <w:contextualSpacing/>
        <w:jc w:val="both"/>
        <w:rPr>
          <w:rFonts w:ascii="Times New Roman" w:eastAsia="Calibri" w:hAnsi="Times New Roman" w:cs="Times New Roman"/>
          <w:sz w:val="24"/>
          <w:szCs w:val="24"/>
        </w:rPr>
      </w:pPr>
      <w:r w:rsidRPr="00A14663">
        <w:rPr>
          <w:rFonts w:ascii="Times New Roman" w:eastAsia="Calibri" w:hAnsi="Times New Roman" w:cs="Times New Roman"/>
          <w:sz w:val="24"/>
          <w:szCs w:val="24"/>
        </w:rPr>
        <w:t xml:space="preserve">         </w:t>
      </w:r>
      <w:r w:rsidR="00F235FB" w:rsidRPr="00A14663">
        <w:rPr>
          <w:rFonts w:ascii="Times New Roman" w:eastAsia="Calibri" w:hAnsi="Times New Roman" w:cs="Times New Roman"/>
          <w:sz w:val="24"/>
          <w:szCs w:val="24"/>
        </w:rPr>
        <w:t xml:space="preserve">/3/ </w:t>
      </w:r>
      <w:r w:rsidR="00326086" w:rsidRPr="00A14663">
        <w:rPr>
          <w:rStyle w:val="Emphasis"/>
          <w:rFonts w:ascii="Times New Roman" w:hAnsi="Times New Roman" w:cs="Times New Roman"/>
          <w:i w:val="0"/>
          <w:sz w:val="24"/>
          <w:szCs w:val="24"/>
        </w:rPr>
        <w:t>(изм.- …….2025 г.)</w:t>
      </w:r>
      <w:r w:rsidR="00326086" w:rsidRPr="00A14663">
        <w:rPr>
          <w:rStyle w:val="Emphasis"/>
        </w:rPr>
        <w:t xml:space="preserve"> </w:t>
      </w:r>
      <w:r w:rsidR="00F235FB" w:rsidRPr="00A14663">
        <w:rPr>
          <w:rFonts w:ascii="Times New Roman" w:eastAsia="Calibri" w:hAnsi="Times New Roman" w:cs="Times New Roman"/>
          <w:sz w:val="24"/>
          <w:szCs w:val="24"/>
        </w:rPr>
        <w:t>За всички останали нарушения на Наредбата се налага глоба от 50</w:t>
      </w:r>
      <w:r w:rsidR="00326086" w:rsidRPr="00A14663">
        <w:rPr>
          <w:rFonts w:ascii="Times New Roman" w:eastAsia="Calibri" w:hAnsi="Times New Roman" w:cs="Times New Roman"/>
          <w:sz w:val="24"/>
          <w:szCs w:val="24"/>
        </w:rPr>
        <w:t xml:space="preserve"> лв./25.56 евро </w:t>
      </w:r>
      <w:r w:rsidR="00F235FB" w:rsidRPr="00A14663">
        <w:rPr>
          <w:rFonts w:ascii="Times New Roman" w:eastAsia="Calibri" w:hAnsi="Times New Roman" w:cs="Times New Roman"/>
          <w:sz w:val="24"/>
          <w:szCs w:val="24"/>
        </w:rPr>
        <w:t>до 500 лв.</w:t>
      </w:r>
      <w:r w:rsidR="00326086" w:rsidRPr="00A14663">
        <w:rPr>
          <w:rFonts w:ascii="Times New Roman" w:eastAsia="Calibri" w:hAnsi="Times New Roman" w:cs="Times New Roman"/>
          <w:sz w:val="24"/>
          <w:szCs w:val="24"/>
        </w:rPr>
        <w:t>/255.65 евро.</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 </w:t>
      </w:r>
      <w:r w:rsidR="00F235FB" w:rsidRPr="00F235FB">
        <w:rPr>
          <w:rFonts w:ascii="Times New Roman" w:eastAsia="Calibri" w:hAnsi="Times New Roman" w:cs="Times New Roman"/>
          <w:sz w:val="24"/>
          <w:szCs w:val="24"/>
        </w:rPr>
        <w:t>Размерът   на   глобата   по   по-горната   алинея   се   определя   в зависимост от нанесените щети.</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235FB" w:rsidRPr="00F235FB">
        <w:rPr>
          <w:rFonts w:ascii="Times New Roman" w:eastAsia="Calibri" w:hAnsi="Times New Roman" w:cs="Times New Roman"/>
          <w:sz w:val="24"/>
          <w:szCs w:val="24"/>
        </w:rPr>
        <w:t>/5/ Кметът или упълномощено от него лице издават наказателните постановления по реда на Закона за административните нарушения и наказания.</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Чл. 46.</w:t>
      </w:r>
      <w:r w:rsidR="00F235FB" w:rsidRPr="00F235FB">
        <w:rPr>
          <w:rFonts w:ascii="Times New Roman" w:eastAsia="Calibri" w:hAnsi="Times New Roman" w:cs="Times New Roman"/>
          <w:sz w:val="24"/>
          <w:szCs w:val="24"/>
        </w:rPr>
        <w:t xml:space="preserve"> Сумите набирани по член 44 се внасят в приход на общината и се изразходват целево за благоустройствени мероприятия в гробищните паркове.</w:t>
      </w:r>
    </w:p>
    <w:p w:rsidR="00F235FB" w:rsidRPr="00F235FB" w:rsidRDefault="00F235FB" w:rsidP="006A55FF">
      <w:pPr>
        <w:tabs>
          <w:tab w:val="left" w:pos="3765"/>
        </w:tabs>
        <w:spacing w:after="160"/>
        <w:contextualSpacing/>
        <w:rPr>
          <w:rFonts w:ascii="Times New Roman" w:eastAsia="Calibri" w:hAnsi="Times New Roman" w:cs="Times New Roman"/>
          <w:b/>
          <w:sz w:val="24"/>
          <w:szCs w:val="24"/>
        </w:rPr>
      </w:pPr>
    </w:p>
    <w:p w:rsidR="00F235FB" w:rsidRPr="00F235FB" w:rsidRDefault="007135C1"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lastRenderedPageBreak/>
        <w:t xml:space="preserve">РАЗДЕЛ VІІІ </w:t>
      </w:r>
    </w:p>
    <w:p w:rsidR="00F235FB" w:rsidRDefault="007135C1" w:rsidP="006A55FF">
      <w:pPr>
        <w:tabs>
          <w:tab w:val="left" w:pos="3765"/>
        </w:tabs>
        <w:spacing w:after="160"/>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ДОПЪЛНИТЕЛНИ РАЗПОРЕДБИ</w:t>
      </w:r>
    </w:p>
    <w:p w:rsidR="007135C1" w:rsidRPr="00F235FB" w:rsidRDefault="007135C1" w:rsidP="006A55FF">
      <w:pPr>
        <w:tabs>
          <w:tab w:val="left" w:pos="3765"/>
        </w:tabs>
        <w:spacing w:after="160"/>
        <w:contextualSpacing/>
        <w:jc w:val="center"/>
        <w:rPr>
          <w:rFonts w:ascii="Times New Roman" w:eastAsia="Calibri" w:hAnsi="Times New Roman" w:cs="Times New Roman"/>
          <w:b/>
          <w:sz w:val="28"/>
          <w:szCs w:val="24"/>
        </w:rPr>
      </w:pPr>
    </w:p>
    <w:p w:rsidR="00F235FB" w:rsidRPr="00F235FB" w:rsidRDefault="007135C1" w:rsidP="006A55FF">
      <w:pPr>
        <w:tabs>
          <w:tab w:val="left" w:pos="3765"/>
        </w:tabs>
        <w:spacing w:after="160"/>
        <w:contextualSpacing/>
        <w:jc w:val="both"/>
        <w:rPr>
          <w:rFonts w:ascii="Times New Roman" w:eastAsia="Calibri" w:hAnsi="Times New Roman" w:cs="Times New Roman"/>
          <w:color w:val="000000"/>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§1.</w:t>
      </w:r>
      <w:r w:rsidR="00F235FB" w:rsidRPr="00F235FB">
        <w:rPr>
          <w:rFonts w:ascii="Times New Roman" w:eastAsia="Calibri" w:hAnsi="Times New Roman" w:cs="Times New Roman"/>
          <w:sz w:val="24"/>
          <w:szCs w:val="24"/>
        </w:rPr>
        <w:t xml:space="preserve"> Кметът на общината, въз основа на решение на Общинския съвет, може да предостави свои функции по тази Наредба на заместник - кмет, на главния архитект на </w:t>
      </w:r>
      <w:r w:rsidR="00F235FB" w:rsidRPr="00F235FB">
        <w:rPr>
          <w:rFonts w:ascii="Times New Roman" w:eastAsia="Calibri" w:hAnsi="Times New Roman" w:cs="Times New Roman"/>
          <w:color w:val="000000"/>
          <w:sz w:val="24"/>
          <w:szCs w:val="24"/>
        </w:rPr>
        <w:t>общината и на кметове на кметства и кметски наместник”.</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§2</w:t>
      </w:r>
      <w:r w:rsidR="00F235FB" w:rsidRPr="00F235FB">
        <w:rPr>
          <w:rFonts w:ascii="Times New Roman" w:eastAsia="Calibri" w:hAnsi="Times New Roman" w:cs="Times New Roman"/>
          <w:sz w:val="24"/>
          <w:szCs w:val="24"/>
        </w:rPr>
        <w:t>. Ръководителите на организациите, стопанисващи гробищните паркове, могат да предоставят свои функции по тази Наредба на оправомощени писмено от тях длъжностни лица от съответната организация.</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§3</w:t>
      </w:r>
      <w:r w:rsidR="00F235FB" w:rsidRPr="00F235FB">
        <w:rPr>
          <w:rFonts w:ascii="Times New Roman" w:eastAsia="Calibri" w:hAnsi="Times New Roman" w:cs="Times New Roman"/>
          <w:sz w:val="24"/>
          <w:szCs w:val="24"/>
        </w:rPr>
        <w:t>. По смисъла на тази Наредба наследници са законните наследници съгласно глава втора от Закона за наследството (ЗН).</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§4.</w:t>
      </w:r>
      <w:r w:rsidR="00F235FB" w:rsidRPr="00F235FB">
        <w:rPr>
          <w:rFonts w:ascii="Times New Roman" w:eastAsia="Calibri" w:hAnsi="Times New Roman" w:cs="Times New Roman"/>
          <w:sz w:val="24"/>
          <w:szCs w:val="24"/>
        </w:rPr>
        <w:t xml:space="preserve"> По смисъла на тази Наредба публична общинска собственост са имотите, предназначени за трайно задоволяване на обществени потребности от общинско значение.</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§5</w:t>
      </w:r>
      <w:r w:rsidR="00F235FB" w:rsidRPr="00F235FB">
        <w:rPr>
          <w:rFonts w:ascii="Times New Roman" w:eastAsia="Calibri" w:hAnsi="Times New Roman" w:cs="Times New Roman"/>
          <w:sz w:val="24"/>
          <w:szCs w:val="24"/>
        </w:rPr>
        <w:t>. По смисъла на тази наредба почетни граждани са гражданите, удостоени с това звание приживе от ОбС - Кнежа.</w:t>
      </w:r>
    </w:p>
    <w:p w:rsidR="00F235FB" w:rsidRPr="00F235FB" w:rsidRDefault="00F235FB" w:rsidP="006A55FF">
      <w:pPr>
        <w:tabs>
          <w:tab w:val="left" w:pos="3765"/>
        </w:tabs>
        <w:spacing w:after="160" w:line="259" w:lineRule="auto"/>
        <w:contextualSpacing/>
        <w:jc w:val="both"/>
        <w:rPr>
          <w:rFonts w:ascii="Times New Roman" w:eastAsia="Calibri" w:hAnsi="Times New Roman" w:cs="Times New Roman"/>
          <w:sz w:val="24"/>
          <w:szCs w:val="24"/>
        </w:rPr>
      </w:pPr>
    </w:p>
    <w:p w:rsidR="00F235FB" w:rsidRPr="00F235FB" w:rsidRDefault="007135C1" w:rsidP="006A55FF">
      <w:pPr>
        <w:tabs>
          <w:tab w:val="left" w:pos="3765"/>
        </w:tabs>
        <w:spacing w:after="160" w:line="259" w:lineRule="auto"/>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РАЗДЕЛ IX</w:t>
      </w:r>
    </w:p>
    <w:p w:rsidR="00F235FB" w:rsidRPr="00F235FB" w:rsidRDefault="007135C1" w:rsidP="006A55FF">
      <w:pPr>
        <w:tabs>
          <w:tab w:val="left" w:pos="3765"/>
        </w:tabs>
        <w:spacing w:after="160" w:line="259" w:lineRule="auto"/>
        <w:contextualSpacing/>
        <w:jc w:val="center"/>
        <w:rPr>
          <w:rFonts w:ascii="Times New Roman" w:eastAsia="Calibri" w:hAnsi="Times New Roman" w:cs="Times New Roman"/>
          <w:b/>
          <w:sz w:val="28"/>
          <w:szCs w:val="24"/>
        </w:rPr>
      </w:pPr>
      <w:r w:rsidRPr="00F235FB">
        <w:rPr>
          <w:rFonts w:ascii="Times New Roman" w:eastAsia="Calibri" w:hAnsi="Times New Roman" w:cs="Times New Roman"/>
          <w:b/>
          <w:sz w:val="28"/>
          <w:szCs w:val="24"/>
        </w:rPr>
        <w:t>ПРЕХОДНИ И ЗАКЛЮЧИТЕЛНИ РАЗПОРЕДБИ</w:t>
      </w:r>
    </w:p>
    <w:p w:rsidR="00F235FB" w:rsidRPr="00F235FB" w:rsidRDefault="00F235FB" w:rsidP="006A55FF">
      <w:pPr>
        <w:tabs>
          <w:tab w:val="left" w:pos="3765"/>
        </w:tabs>
        <w:spacing w:after="160" w:line="259" w:lineRule="auto"/>
        <w:contextualSpacing/>
        <w:jc w:val="both"/>
        <w:rPr>
          <w:rFonts w:ascii="Times New Roman" w:eastAsia="Calibri" w:hAnsi="Times New Roman" w:cs="Times New Roman"/>
          <w:sz w:val="24"/>
          <w:szCs w:val="24"/>
        </w:rPr>
      </w:pP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§1.</w:t>
      </w:r>
      <w:r w:rsidR="00F235FB" w:rsidRPr="00F235FB">
        <w:rPr>
          <w:rFonts w:ascii="Times New Roman" w:eastAsia="Calibri" w:hAnsi="Times New Roman" w:cs="Times New Roman"/>
          <w:sz w:val="24"/>
          <w:szCs w:val="24"/>
        </w:rPr>
        <w:t xml:space="preserve"> Разпоредбите и задълженията на гробоползвателите придобили правата си за ползване на гробни места преди влизането на тази наредба, се привеждат в съответствие с Наредбата.</w:t>
      </w:r>
    </w:p>
    <w:p w:rsidR="00F235FB" w:rsidRPr="00F235FB" w:rsidRDefault="007135C1" w:rsidP="006A55FF">
      <w:pPr>
        <w:tabs>
          <w:tab w:val="left" w:pos="3765"/>
        </w:tabs>
        <w:spacing w:after="1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F235FB" w:rsidRPr="00F235FB">
        <w:rPr>
          <w:rFonts w:ascii="Times New Roman" w:eastAsia="Calibri" w:hAnsi="Times New Roman" w:cs="Times New Roman"/>
          <w:b/>
          <w:sz w:val="24"/>
          <w:szCs w:val="24"/>
        </w:rPr>
        <w:t>§2</w:t>
      </w:r>
      <w:r w:rsidR="00F235FB" w:rsidRPr="00F235FB">
        <w:rPr>
          <w:rFonts w:ascii="Times New Roman" w:eastAsia="Calibri" w:hAnsi="Times New Roman" w:cs="Times New Roman"/>
          <w:sz w:val="24"/>
          <w:szCs w:val="24"/>
        </w:rPr>
        <w:t xml:space="preserve">. Наредбата е приета на заседание на Общински съвет Кнежа, проведено на </w:t>
      </w:r>
      <w:r w:rsidR="000213CE">
        <w:rPr>
          <w:rFonts w:ascii="Times New Roman" w:eastAsia="Calibri" w:hAnsi="Times New Roman" w:cs="Times New Roman"/>
          <w:sz w:val="24"/>
          <w:szCs w:val="24"/>
        </w:rPr>
        <w:t>30.07.2021</w:t>
      </w:r>
      <w:r w:rsidR="00F235FB" w:rsidRPr="00F235FB">
        <w:rPr>
          <w:rFonts w:ascii="Times New Roman" w:eastAsia="Calibri" w:hAnsi="Times New Roman" w:cs="Times New Roman"/>
          <w:sz w:val="24"/>
          <w:szCs w:val="24"/>
        </w:rPr>
        <w:t>г. с Реш</w:t>
      </w:r>
      <w:r w:rsidR="0000168D">
        <w:rPr>
          <w:rFonts w:ascii="Times New Roman" w:eastAsia="Calibri" w:hAnsi="Times New Roman" w:cs="Times New Roman"/>
          <w:sz w:val="24"/>
          <w:szCs w:val="24"/>
        </w:rPr>
        <w:t>ение №</w:t>
      </w:r>
      <w:r w:rsidR="007901B1">
        <w:rPr>
          <w:rFonts w:ascii="Times New Roman" w:eastAsia="Calibri" w:hAnsi="Times New Roman" w:cs="Times New Roman"/>
          <w:sz w:val="24"/>
          <w:szCs w:val="24"/>
        </w:rPr>
        <w:t xml:space="preserve">366 </w:t>
      </w:r>
      <w:r w:rsidR="000213CE">
        <w:rPr>
          <w:rFonts w:ascii="Times New Roman" w:eastAsia="Calibri" w:hAnsi="Times New Roman" w:cs="Times New Roman"/>
          <w:sz w:val="24"/>
          <w:szCs w:val="24"/>
        </w:rPr>
        <w:t xml:space="preserve">по Протокол №36. </w:t>
      </w:r>
    </w:p>
    <w:p w:rsidR="00F235FB" w:rsidRPr="00F235FB" w:rsidRDefault="007135C1" w:rsidP="006A55FF">
      <w:pPr>
        <w:tabs>
          <w:tab w:val="left" w:pos="3765"/>
        </w:tabs>
        <w:spacing w:after="160"/>
        <w:contextualSpacing/>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 xml:space="preserve">          </w:t>
      </w:r>
      <w:r w:rsidR="00F235FB" w:rsidRPr="00F235FB">
        <w:rPr>
          <w:rFonts w:ascii="Times New Roman" w:eastAsia="Calibri" w:hAnsi="Times New Roman" w:cs="Times New Roman"/>
          <w:b/>
          <w:color w:val="000000"/>
          <w:sz w:val="24"/>
          <w:szCs w:val="24"/>
        </w:rPr>
        <w:t>§3</w:t>
      </w:r>
      <w:r w:rsidR="00F235FB" w:rsidRPr="00F235FB">
        <w:rPr>
          <w:rFonts w:ascii="Times New Roman" w:eastAsia="Calibri" w:hAnsi="Times New Roman" w:cs="Times New Roman"/>
          <w:color w:val="000000"/>
          <w:sz w:val="24"/>
          <w:szCs w:val="24"/>
        </w:rPr>
        <w:t>. Т</w:t>
      </w:r>
      <w:r w:rsidR="00F235FB" w:rsidRPr="00F235FB">
        <w:rPr>
          <w:rFonts w:ascii="Times New Roman" w:eastAsia="Calibri" w:hAnsi="Times New Roman" w:cs="Times New Roman"/>
          <w:color w:val="000000"/>
          <w:spacing w:val="-1"/>
          <w:sz w:val="24"/>
          <w:szCs w:val="24"/>
        </w:rPr>
        <w:t>а</w:t>
      </w:r>
      <w:r w:rsidR="00F235FB" w:rsidRPr="00F235FB">
        <w:rPr>
          <w:rFonts w:ascii="Times New Roman" w:eastAsia="Calibri" w:hAnsi="Times New Roman" w:cs="Times New Roman"/>
          <w:color w:val="000000"/>
          <w:spacing w:val="1"/>
          <w:sz w:val="24"/>
          <w:szCs w:val="24"/>
        </w:rPr>
        <w:t>з</w:t>
      </w:r>
      <w:r w:rsidR="00F235FB" w:rsidRPr="00F235FB">
        <w:rPr>
          <w:rFonts w:ascii="Times New Roman" w:eastAsia="Calibri" w:hAnsi="Times New Roman" w:cs="Times New Roman"/>
          <w:color w:val="000000"/>
          <w:sz w:val="24"/>
          <w:szCs w:val="24"/>
        </w:rPr>
        <w:t xml:space="preserve">и </w:t>
      </w:r>
      <w:r w:rsidR="00F235FB" w:rsidRPr="00F235FB">
        <w:rPr>
          <w:rFonts w:ascii="Times New Roman" w:eastAsia="Calibri" w:hAnsi="Times New Roman" w:cs="Times New Roman"/>
          <w:color w:val="000000"/>
          <w:spacing w:val="56"/>
          <w:sz w:val="24"/>
          <w:szCs w:val="24"/>
        </w:rPr>
        <w:t xml:space="preserve"> </w:t>
      </w:r>
      <w:r w:rsidR="00F235FB" w:rsidRPr="00F235FB">
        <w:rPr>
          <w:rFonts w:ascii="Times New Roman" w:eastAsia="Calibri" w:hAnsi="Times New Roman" w:cs="Times New Roman"/>
          <w:color w:val="000000"/>
          <w:spacing w:val="1"/>
          <w:sz w:val="24"/>
          <w:szCs w:val="24"/>
        </w:rPr>
        <w:t>н</w:t>
      </w:r>
      <w:r w:rsidR="00F235FB" w:rsidRPr="00F235FB">
        <w:rPr>
          <w:rFonts w:ascii="Times New Roman" w:eastAsia="Calibri" w:hAnsi="Times New Roman" w:cs="Times New Roman"/>
          <w:color w:val="000000"/>
          <w:spacing w:val="-1"/>
          <w:sz w:val="24"/>
          <w:szCs w:val="24"/>
        </w:rPr>
        <w:t>а</w:t>
      </w:r>
      <w:r w:rsidR="00F235FB" w:rsidRPr="00F235FB">
        <w:rPr>
          <w:rFonts w:ascii="Times New Roman" w:eastAsia="Calibri" w:hAnsi="Times New Roman" w:cs="Times New Roman"/>
          <w:color w:val="000000"/>
          <w:sz w:val="24"/>
          <w:szCs w:val="24"/>
        </w:rPr>
        <w:t>р</w:t>
      </w:r>
      <w:r w:rsidR="00F235FB" w:rsidRPr="00F235FB">
        <w:rPr>
          <w:rFonts w:ascii="Times New Roman" w:eastAsia="Calibri" w:hAnsi="Times New Roman" w:cs="Times New Roman"/>
          <w:color w:val="000000"/>
          <w:spacing w:val="-1"/>
          <w:sz w:val="24"/>
          <w:szCs w:val="24"/>
        </w:rPr>
        <w:t>е</w:t>
      </w:r>
      <w:r w:rsidR="00F235FB" w:rsidRPr="00F235FB">
        <w:rPr>
          <w:rFonts w:ascii="Times New Roman" w:eastAsia="Calibri" w:hAnsi="Times New Roman" w:cs="Times New Roman"/>
          <w:color w:val="000000"/>
          <w:sz w:val="24"/>
          <w:szCs w:val="24"/>
        </w:rPr>
        <w:t xml:space="preserve">дба </w:t>
      </w:r>
      <w:r w:rsidR="00F235FB" w:rsidRPr="00F235FB">
        <w:rPr>
          <w:rFonts w:ascii="Times New Roman" w:eastAsia="Calibri" w:hAnsi="Times New Roman" w:cs="Times New Roman"/>
          <w:color w:val="000000"/>
          <w:spacing w:val="54"/>
          <w:sz w:val="24"/>
          <w:szCs w:val="24"/>
        </w:rPr>
        <w:t xml:space="preserve"> </w:t>
      </w:r>
      <w:r w:rsidR="00F235FB" w:rsidRPr="00F235FB">
        <w:rPr>
          <w:rFonts w:ascii="Times New Roman" w:eastAsia="Calibri" w:hAnsi="Times New Roman" w:cs="Times New Roman"/>
          <w:color w:val="000000"/>
          <w:sz w:val="24"/>
          <w:szCs w:val="24"/>
        </w:rPr>
        <w:t>отм</w:t>
      </w:r>
      <w:r w:rsidR="00F235FB" w:rsidRPr="00F235FB">
        <w:rPr>
          <w:rFonts w:ascii="Times New Roman" w:eastAsia="Calibri" w:hAnsi="Times New Roman" w:cs="Times New Roman"/>
          <w:color w:val="000000"/>
          <w:spacing w:val="-1"/>
          <w:sz w:val="24"/>
          <w:szCs w:val="24"/>
        </w:rPr>
        <w:t>е</w:t>
      </w:r>
      <w:r w:rsidR="00F235FB" w:rsidRPr="00F235FB">
        <w:rPr>
          <w:rFonts w:ascii="Times New Roman" w:eastAsia="Calibri" w:hAnsi="Times New Roman" w:cs="Times New Roman"/>
          <w:color w:val="000000"/>
          <w:spacing w:val="1"/>
          <w:sz w:val="24"/>
          <w:szCs w:val="24"/>
        </w:rPr>
        <w:t>н</w:t>
      </w:r>
      <w:r w:rsidR="00F235FB" w:rsidRPr="00F235FB">
        <w:rPr>
          <w:rFonts w:ascii="Times New Roman" w:eastAsia="Calibri" w:hAnsi="Times New Roman" w:cs="Times New Roman"/>
          <w:color w:val="000000"/>
          <w:sz w:val="24"/>
          <w:szCs w:val="24"/>
        </w:rPr>
        <w:t xml:space="preserve">я </w:t>
      </w:r>
      <w:r w:rsidR="00F235FB" w:rsidRPr="00F235FB">
        <w:rPr>
          <w:rFonts w:ascii="Times New Roman" w:eastAsia="Calibri" w:hAnsi="Times New Roman" w:cs="Times New Roman"/>
          <w:color w:val="000000"/>
          <w:spacing w:val="55"/>
          <w:sz w:val="24"/>
          <w:szCs w:val="24"/>
        </w:rPr>
        <w:t xml:space="preserve"> </w:t>
      </w:r>
      <w:r w:rsidR="00F235FB" w:rsidRPr="00F235FB">
        <w:rPr>
          <w:rFonts w:ascii="Times New Roman" w:eastAsia="Calibri" w:hAnsi="Times New Roman" w:cs="Times New Roman"/>
          <w:color w:val="000000"/>
          <w:sz w:val="24"/>
          <w:szCs w:val="24"/>
        </w:rPr>
        <w:t>Н</w:t>
      </w:r>
      <w:r w:rsidR="00F235FB" w:rsidRPr="00F235FB">
        <w:rPr>
          <w:rFonts w:ascii="Times New Roman" w:eastAsia="Calibri" w:hAnsi="Times New Roman" w:cs="Times New Roman"/>
          <w:color w:val="000000"/>
          <w:spacing w:val="-1"/>
          <w:sz w:val="24"/>
          <w:szCs w:val="24"/>
        </w:rPr>
        <w:t>а</w:t>
      </w:r>
      <w:r w:rsidR="00F235FB" w:rsidRPr="00F235FB">
        <w:rPr>
          <w:rFonts w:ascii="Times New Roman" w:eastAsia="Calibri" w:hAnsi="Times New Roman" w:cs="Times New Roman"/>
          <w:color w:val="000000"/>
          <w:spacing w:val="2"/>
          <w:sz w:val="24"/>
          <w:szCs w:val="24"/>
        </w:rPr>
        <w:t>р</w:t>
      </w:r>
      <w:r w:rsidR="00F235FB" w:rsidRPr="00F235FB">
        <w:rPr>
          <w:rFonts w:ascii="Times New Roman" w:eastAsia="Calibri" w:hAnsi="Times New Roman" w:cs="Times New Roman"/>
          <w:color w:val="000000"/>
          <w:spacing w:val="-1"/>
          <w:sz w:val="24"/>
          <w:szCs w:val="24"/>
        </w:rPr>
        <w:t>е</w:t>
      </w:r>
      <w:r w:rsidR="00F235FB" w:rsidRPr="00F235FB">
        <w:rPr>
          <w:rFonts w:ascii="Times New Roman" w:eastAsia="Calibri" w:hAnsi="Times New Roman" w:cs="Times New Roman"/>
          <w:color w:val="000000"/>
          <w:sz w:val="24"/>
          <w:szCs w:val="24"/>
        </w:rPr>
        <w:t xml:space="preserve">дба </w:t>
      </w:r>
      <w:r w:rsidR="00F235FB" w:rsidRPr="00F235FB">
        <w:rPr>
          <w:rFonts w:ascii="Times New Roman" w:eastAsia="Calibri" w:hAnsi="Times New Roman" w:cs="Times New Roman"/>
          <w:color w:val="000000"/>
          <w:spacing w:val="54"/>
          <w:sz w:val="24"/>
          <w:szCs w:val="24"/>
        </w:rPr>
        <w:t xml:space="preserve"> </w:t>
      </w:r>
      <w:r w:rsidR="00F235FB" w:rsidRPr="00F235FB">
        <w:rPr>
          <w:rFonts w:ascii="Times New Roman" w:eastAsia="Calibri" w:hAnsi="Times New Roman" w:cs="Times New Roman"/>
          <w:color w:val="000000"/>
          <w:spacing w:val="1"/>
          <w:sz w:val="24"/>
          <w:szCs w:val="24"/>
        </w:rPr>
        <w:t>з</w:t>
      </w:r>
      <w:r w:rsidR="00F235FB" w:rsidRPr="00F235FB">
        <w:rPr>
          <w:rFonts w:ascii="Times New Roman" w:eastAsia="Calibri" w:hAnsi="Times New Roman" w:cs="Times New Roman"/>
          <w:color w:val="000000"/>
          <w:sz w:val="24"/>
          <w:szCs w:val="24"/>
        </w:rPr>
        <w:t xml:space="preserve">а </w:t>
      </w:r>
      <w:r w:rsidR="00F235FB" w:rsidRPr="00F235FB">
        <w:rPr>
          <w:rFonts w:ascii="Times New Roman" w:eastAsia="Calibri" w:hAnsi="Times New Roman" w:cs="Times New Roman"/>
          <w:color w:val="000000"/>
          <w:spacing w:val="56"/>
          <w:sz w:val="24"/>
          <w:szCs w:val="24"/>
        </w:rPr>
        <w:t xml:space="preserve"> </w:t>
      </w:r>
      <w:r w:rsidR="00F235FB" w:rsidRPr="00F235FB">
        <w:rPr>
          <w:rFonts w:ascii="Times New Roman" w:eastAsia="Calibri" w:hAnsi="Times New Roman" w:cs="Times New Roman"/>
          <w:color w:val="000000"/>
          <w:sz w:val="24"/>
          <w:szCs w:val="24"/>
        </w:rPr>
        <w:t>организацията и управление на гробищните паркове и погребалните услуги на територията на Община Кнежа, приета с Решение №83 от 04.06.2004 г. на Общински съвет - Кнежа.</w:t>
      </w:r>
    </w:p>
    <w:p w:rsidR="00326086" w:rsidRPr="00A14663" w:rsidRDefault="00326086" w:rsidP="00326086">
      <w:pPr>
        <w:pStyle w:val="Heading2"/>
        <w:kinsoku w:val="0"/>
        <w:overflowPunct w:val="0"/>
        <w:jc w:val="both"/>
        <w:rPr>
          <w:b w:val="0"/>
        </w:rPr>
      </w:pPr>
      <w:bookmarkStart w:id="1" w:name="_GoBack"/>
      <w:r w:rsidRPr="00A14663">
        <w:rPr>
          <w:b w:val="0"/>
        </w:rPr>
        <w:t xml:space="preserve">       § 4. (нов- ……2025 г.)</w:t>
      </w:r>
      <w:r w:rsidRPr="00A14663">
        <w:rPr>
          <w:b w:val="0"/>
          <w:szCs w:val="20"/>
        </w:rPr>
        <w:t xml:space="preserve"> </w:t>
      </w:r>
      <w:r w:rsidRPr="00A14663">
        <w:rPr>
          <w:b w:val="0"/>
        </w:rPr>
        <w:t>Измененията на Наредбата в частта за превалутирането от левове в евро, влизат в сила от датата на въвеждане на еврото в Република България.</w:t>
      </w:r>
    </w:p>
    <w:p w:rsidR="00326086" w:rsidRPr="00A14663" w:rsidRDefault="00326086" w:rsidP="00326086">
      <w:pPr>
        <w:spacing w:after="0" w:line="240" w:lineRule="auto"/>
        <w:ind w:hanging="142"/>
        <w:jc w:val="both"/>
        <w:rPr>
          <w:rFonts w:ascii="Verdana" w:eastAsia="Times New Roman" w:hAnsi="Verdana" w:cs="Times New Roman"/>
          <w:sz w:val="18"/>
          <w:szCs w:val="18"/>
          <w:lang w:eastAsia="bg-BG"/>
        </w:rPr>
      </w:pPr>
      <w:r w:rsidRPr="00A14663">
        <w:rPr>
          <w:rFonts w:ascii="Times New Roman" w:eastAsia="Times New Roman" w:hAnsi="Times New Roman" w:cs="Times New Roman"/>
          <w:sz w:val="24"/>
          <w:szCs w:val="24"/>
          <w:lang w:eastAsia="bg-BG"/>
        </w:rPr>
        <w:t xml:space="preserve">           § 5. (нов- ……2025 г.)</w:t>
      </w:r>
      <w:r w:rsidRPr="00A14663">
        <w:rPr>
          <w:rFonts w:ascii="Times New Roman" w:eastAsia="Times New Roman" w:hAnsi="Times New Roman" w:cs="Times New Roman"/>
          <w:sz w:val="24"/>
          <w:szCs w:val="20"/>
        </w:rPr>
        <w:t xml:space="preserve"> Наредбата е изменена с Решение №….  по Протокол №….от …..2025 г. на Общински съвет-Кнежа.</w:t>
      </w:r>
    </w:p>
    <w:bookmarkEnd w:id="1"/>
    <w:p w:rsidR="00326086" w:rsidRPr="000D071A" w:rsidRDefault="00326086" w:rsidP="00326086">
      <w:pPr>
        <w:spacing w:after="0" w:line="240" w:lineRule="auto"/>
        <w:jc w:val="both"/>
        <w:rPr>
          <w:rFonts w:ascii="Times New Roman" w:hAnsi="Times New Roman" w:cs="Times New Roman"/>
          <w:sz w:val="24"/>
          <w:szCs w:val="24"/>
        </w:rPr>
      </w:pPr>
      <w:r w:rsidRPr="000D071A">
        <w:rPr>
          <w:rFonts w:ascii="Times New Roman" w:hAnsi="Times New Roman" w:cs="Times New Roman"/>
          <w:sz w:val="24"/>
          <w:szCs w:val="24"/>
        </w:rPr>
        <w:t xml:space="preserve">  </w:t>
      </w:r>
    </w:p>
    <w:p w:rsidR="00A27FA0" w:rsidRPr="00B67C75" w:rsidRDefault="00A27FA0" w:rsidP="006A55FF">
      <w:pPr>
        <w:spacing w:after="0" w:line="240" w:lineRule="auto"/>
        <w:ind w:firstLine="480"/>
        <w:contextualSpacing/>
        <w:jc w:val="both"/>
        <w:rPr>
          <w:lang w:eastAsia="bg-BG"/>
        </w:rPr>
      </w:pPr>
    </w:p>
    <w:sectPr w:rsidR="00A27FA0" w:rsidRPr="00B67C75" w:rsidSect="00C34E45">
      <w:headerReference w:type="default" r:id="rId21"/>
      <w:footerReference w:type="default" r:id="rId22"/>
      <w:pgSz w:w="11920" w:h="16840"/>
      <w:pgMar w:top="1040" w:right="1020" w:bottom="1134" w:left="1300" w:header="708" w:footer="708" w:gutter="0"/>
      <w:cols w:space="708" w:equalWidth="0">
        <w:col w:w="9600"/>
      </w:cols>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12B" w:rsidRDefault="00A3212B" w:rsidP="00C71C8A">
      <w:pPr>
        <w:spacing w:after="0" w:line="240" w:lineRule="auto"/>
      </w:pPr>
      <w:r>
        <w:separator/>
      </w:r>
    </w:p>
  </w:endnote>
  <w:endnote w:type="continuationSeparator" w:id="0">
    <w:p w:rsidR="00A3212B" w:rsidRDefault="00A3212B" w:rsidP="00C7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640814"/>
      <w:docPartObj>
        <w:docPartGallery w:val="Page Numbers (Bottom of Page)"/>
        <w:docPartUnique/>
      </w:docPartObj>
    </w:sdtPr>
    <w:sdtEndPr/>
    <w:sdtContent>
      <w:p w:rsidR="00B67C75" w:rsidRDefault="00B67C75">
        <w:pPr>
          <w:pStyle w:val="Footer"/>
          <w:jc w:val="right"/>
        </w:pPr>
        <w:r>
          <w:fldChar w:fldCharType="begin"/>
        </w:r>
        <w:r>
          <w:instrText>PAGE   \* MERGEFORMAT</w:instrText>
        </w:r>
        <w:r>
          <w:fldChar w:fldCharType="separate"/>
        </w:r>
        <w:r w:rsidR="00A14663">
          <w:rPr>
            <w:noProof/>
          </w:rPr>
          <w:t>11</w:t>
        </w:r>
        <w:r>
          <w:fldChar w:fldCharType="end"/>
        </w:r>
      </w:p>
    </w:sdtContent>
  </w:sdt>
  <w:p w:rsidR="00B67C75" w:rsidRDefault="00B67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12B" w:rsidRDefault="00A3212B" w:rsidP="00C71C8A">
      <w:pPr>
        <w:spacing w:after="0" w:line="240" w:lineRule="auto"/>
      </w:pPr>
      <w:r>
        <w:separator/>
      </w:r>
    </w:p>
  </w:footnote>
  <w:footnote w:type="continuationSeparator" w:id="0">
    <w:p w:rsidR="00A3212B" w:rsidRDefault="00A3212B" w:rsidP="00C7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C75" w:rsidRPr="005C00D6" w:rsidRDefault="00F235FB" w:rsidP="005C00D6">
    <w:pPr>
      <w:tabs>
        <w:tab w:val="center" w:pos="4536"/>
        <w:tab w:val="right" w:pos="9072"/>
      </w:tabs>
      <w:spacing w:after="160" w:line="259" w:lineRule="auto"/>
      <w:jc w:val="center"/>
    </w:pPr>
    <w:r>
      <w:rPr>
        <w:rFonts w:ascii="Times New Roman" w:eastAsia="Times New Roman" w:hAnsi="Times New Roman" w:cs="Times New Roman"/>
        <w:i/>
        <w:color w:val="808080"/>
        <w:sz w:val="20"/>
        <w:szCs w:val="20"/>
        <w:u w:val="single"/>
        <w:lang w:eastAsia="bg-BG"/>
      </w:rPr>
      <w:t>Наредба №41</w:t>
    </w:r>
    <w:r w:rsidR="00B67C75" w:rsidRPr="00BC2A97">
      <w:rPr>
        <w:rFonts w:ascii="Times New Roman" w:eastAsia="Times New Roman" w:hAnsi="Times New Roman" w:cs="Times New Roman"/>
        <w:i/>
        <w:color w:val="808080"/>
        <w:sz w:val="20"/>
        <w:szCs w:val="20"/>
        <w:u w:val="single"/>
        <w:lang w:eastAsia="bg-BG"/>
      </w:rPr>
      <w:t xml:space="preserve"> </w:t>
    </w:r>
    <w:r w:rsidRPr="00F235FB">
      <w:rPr>
        <w:rFonts w:ascii="Times New Roman" w:eastAsia="Times New Roman" w:hAnsi="Times New Roman" w:cs="Times New Roman"/>
        <w:i/>
        <w:color w:val="808080"/>
        <w:sz w:val="20"/>
        <w:szCs w:val="20"/>
        <w:u w:val="single"/>
        <w:lang w:eastAsia="bg-BG"/>
      </w:rPr>
      <w:t>за гробищните паркове и погребално-обредната дейност на територията на Община Кнежа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D0D2F"/>
    <w:multiLevelType w:val="hybridMultilevel"/>
    <w:tmpl w:val="5900C96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15:restartNumberingAfterBreak="0">
    <w:nsid w:val="06546DC4"/>
    <w:multiLevelType w:val="hybridMultilevel"/>
    <w:tmpl w:val="79A0552E"/>
    <w:lvl w:ilvl="0" w:tplc="7D62AB5E">
      <w:start w:val="1"/>
      <w:numFmt w:val="decimal"/>
      <w:lvlText w:val="%1."/>
      <w:lvlJc w:val="left"/>
      <w:pPr>
        <w:ind w:left="1560" w:hanging="360"/>
      </w:pPr>
      <w:rPr>
        <w:rFonts w:hint="default"/>
      </w:rPr>
    </w:lvl>
    <w:lvl w:ilvl="1" w:tplc="04020019" w:tentative="1">
      <w:start w:val="1"/>
      <w:numFmt w:val="lowerLetter"/>
      <w:lvlText w:val="%2."/>
      <w:lvlJc w:val="left"/>
      <w:pPr>
        <w:ind w:left="2040" w:hanging="360"/>
      </w:pPr>
    </w:lvl>
    <w:lvl w:ilvl="2" w:tplc="0402001B" w:tentative="1">
      <w:start w:val="1"/>
      <w:numFmt w:val="lowerRoman"/>
      <w:lvlText w:val="%3."/>
      <w:lvlJc w:val="right"/>
      <w:pPr>
        <w:ind w:left="2760" w:hanging="180"/>
      </w:pPr>
    </w:lvl>
    <w:lvl w:ilvl="3" w:tplc="0402000F" w:tentative="1">
      <w:start w:val="1"/>
      <w:numFmt w:val="decimal"/>
      <w:lvlText w:val="%4."/>
      <w:lvlJc w:val="left"/>
      <w:pPr>
        <w:ind w:left="3480" w:hanging="360"/>
      </w:pPr>
    </w:lvl>
    <w:lvl w:ilvl="4" w:tplc="04020019" w:tentative="1">
      <w:start w:val="1"/>
      <w:numFmt w:val="lowerLetter"/>
      <w:lvlText w:val="%5."/>
      <w:lvlJc w:val="left"/>
      <w:pPr>
        <w:ind w:left="4200" w:hanging="360"/>
      </w:pPr>
    </w:lvl>
    <w:lvl w:ilvl="5" w:tplc="0402001B" w:tentative="1">
      <w:start w:val="1"/>
      <w:numFmt w:val="lowerRoman"/>
      <w:lvlText w:val="%6."/>
      <w:lvlJc w:val="right"/>
      <w:pPr>
        <w:ind w:left="4920" w:hanging="180"/>
      </w:pPr>
    </w:lvl>
    <w:lvl w:ilvl="6" w:tplc="0402000F" w:tentative="1">
      <w:start w:val="1"/>
      <w:numFmt w:val="decimal"/>
      <w:lvlText w:val="%7."/>
      <w:lvlJc w:val="left"/>
      <w:pPr>
        <w:ind w:left="5640" w:hanging="360"/>
      </w:pPr>
    </w:lvl>
    <w:lvl w:ilvl="7" w:tplc="04020019" w:tentative="1">
      <w:start w:val="1"/>
      <w:numFmt w:val="lowerLetter"/>
      <w:lvlText w:val="%8."/>
      <w:lvlJc w:val="left"/>
      <w:pPr>
        <w:ind w:left="6360" w:hanging="360"/>
      </w:pPr>
    </w:lvl>
    <w:lvl w:ilvl="8" w:tplc="0402001B" w:tentative="1">
      <w:start w:val="1"/>
      <w:numFmt w:val="lowerRoman"/>
      <w:lvlText w:val="%9."/>
      <w:lvlJc w:val="right"/>
      <w:pPr>
        <w:ind w:left="7080" w:hanging="180"/>
      </w:pPr>
    </w:lvl>
  </w:abstractNum>
  <w:abstractNum w:abstractNumId="2" w15:restartNumberingAfterBreak="0">
    <w:nsid w:val="075A4679"/>
    <w:multiLevelType w:val="hybridMultilevel"/>
    <w:tmpl w:val="99E4566A"/>
    <w:lvl w:ilvl="0" w:tplc="7D62AB5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0DAF28BD"/>
    <w:multiLevelType w:val="hybridMultilevel"/>
    <w:tmpl w:val="04740F68"/>
    <w:lvl w:ilvl="0" w:tplc="7D62AB5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15:restartNumberingAfterBreak="0">
    <w:nsid w:val="0E4351DF"/>
    <w:multiLevelType w:val="hybridMultilevel"/>
    <w:tmpl w:val="3368A13A"/>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0FDD42C2"/>
    <w:multiLevelType w:val="hybridMultilevel"/>
    <w:tmpl w:val="7DAE19F2"/>
    <w:lvl w:ilvl="0" w:tplc="7D62AB5E">
      <w:start w:val="1"/>
      <w:numFmt w:val="decimal"/>
      <w:lvlText w:val="%1."/>
      <w:lvlJc w:val="left"/>
      <w:pPr>
        <w:ind w:left="1920" w:hanging="360"/>
      </w:pPr>
      <w:rPr>
        <w:rFonts w:hint="default"/>
      </w:rPr>
    </w:lvl>
    <w:lvl w:ilvl="1" w:tplc="04020019" w:tentative="1">
      <w:start w:val="1"/>
      <w:numFmt w:val="lowerLetter"/>
      <w:lvlText w:val="%2."/>
      <w:lvlJc w:val="left"/>
      <w:pPr>
        <w:ind w:left="2640" w:hanging="360"/>
      </w:pPr>
    </w:lvl>
    <w:lvl w:ilvl="2" w:tplc="0402001B" w:tentative="1">
      <w:start w:val="1"/>
      <w:numFmt w:val="lowerRoman"/>
      <w:lvlText w:val="%3."/>
      <w:lvlJc w:val="right"/>
      <w:pPr>
        <w:ind w:left="3360" w:hanging="180"/>
      </w:pPr>
    </w:lvl>
    <w:lvl w:ilvl="3" w:tplc="0402000F" w:tentative="1">
      <w:start w:val="1"/>
      <w:numFmt w:val="decimal"/>
      <w:lvlText w:val="%4."/>
      <w:lvlJc w:val="left"/>
      <w:pPr>
        <w:ind w:left="4080" w:hanging="360"/>
      </w:pPr>
    </w:lvl>
    <w:lvl w:ilvl="4" w:tplc="04020019" w:tentative="1">
      <w:start w:val="1"/>
      <w:numFmt w:val="lowerLetter"/>
      <w:lvlText w:val="%5."/>
      <w:lvlJc w:val="left"/>
      <w:pPr>
        <w:ind w:left="4800" w:hanging="360"/>
      </w:pPr>
    </w:lvl>
    <w:lvl w:ilvl="5" w:tplc="0402001B" w:tentative="1">
      <w:start w:val="1"/>
      <w:numFmt w:val="lowerRoman"/>
      <w:lvlText w:val="%6."/>
      <w:lvlJc w:val="right"/>
      <w:pPr>
        <w:ind w:left="5520" w:hanging="180"/>
      </w:pPr>
    </w:lvl>
    <w:lvl w:ilvl="6" w:tplc="0402000F" w:tentative="1">
      <w:start w:val="1"/>
      <w:numFmt w:val="decimal"/>
      <w:lvlText w:val="%7."/>
      <w:lvlJc w:val="left"/>
      <w:pPr>
        <w:ind w:left="6240" w:hanging="360"/>
      </w:pPr>
    </w:lvl>
    <w:lvl w:ilvl="7" w:tplc="04020019" w:tentative="1">
      <w:start w:val="1"/>
      <w:numFmt w:val="lowerLetter"/>
      <w:lvlText w:val="%8."/>
      <w:lvlJc w:val="left"/>
      <w:pPr>
        <w:ind w:left="6960" w:hanging="360"/>
      </w:pPr>
    </w:lvl>
    <w:lvl w:ilvl="8" w:tplc="0402001B" w:tentative="1">
      <w:start w:val="1"/>
      <w:numFmt w:val="lowerRoman"/>
      <w:lvlText w:val="%9."/>
      <w:lvlJc w:val="right"/>
      <w:pPr>
        <w:ind w:left="7680" w:hanging="180"/>
      </w:pPr>
    </w:lvl>
  </w:abstractNum>
  <w:abstractNum w:abstractNumId="6" w15:restartNumberingAfterBreak="0">
    <w:nsid w:val="1074548A"/>
    <w:multiLevelType w:val="hybridMultilevel"/>
    <w:tmpl w:val="1F08BDCA"/>
    <w:lvl w:ilvl="0" w:tplc="7D62AB5E">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15:restartNumberingAfterBreak="0">
    <w:nsid w:val="11DB2572"/>
    <w:multiLevelType w:val="hybridMultilevel"/>
    <w:tmpl w:val="A17A629C"/>
    <w:lvl w:ilvl="0" w:tplc="04020017">
      <w:start w:val="1"/>
      <w:numFmt w:val="lowerLetter"/>
      <w:lvlText w:val="%1)"/>
      <w:lvlJc w:val="left"/>
      <w:pPr>
        <w:ind w:left="2100" w:hanging="360"/>
      </w:pPr>
    </w:lvl>
    <w:lvl w:ilvl="1" w:tplc="04020019" w:tentative="1">
      <w:start w:val="1"/>
      <w:numFmt w:val="lowerLetter"/>
      <w:lvlText w:val="%2."/>
      <w:lvlJc w:val="left"/>
      <w:pPr>
        <w:ind w:left="2820" w:hanging="360"/>
      </w:pPr>
    </w:lvl>
    <w:lvl w:ilvl="2" w:tplc="0402001B" w:tentative="1">
      <w:start w:val="1"/>
      <w:numFmt w:val="lowerRoman"/>
      <w:lvlText w:val="%3."/>
      <w:lvlJc w:val="right"/>
      <w:pPr>
        <w:ind w:left="3540" w:hanging="180"/>
      </w:pPr>
    </w:lvl>
    <w:lvl w:ilvl="3" w:tplc="0402000F" w:tentative="1">
      <w:start w:val="1"/>
      <w:numFmt w:val="decimal"/>
      <w:lvlText w:val="%4."/>
      <w:lvlJc w:val="left"/>
      <w:pPr>
        <w:ind w:left="4260" w:hanging="360"/>
      </w:pPr>
    </w:lvl>
    <w:lvl w:ilvl="4" w:tplc="04020019" w:tentative="1">
      <w:start w:val="1"/>
      <w:numFmt w:val="lowerLetter"/>
      <w:lvlText w:val="%5."/>
      <w:lvlJc w:val="left"/>
      <w:pPr>
        <w:ind w:left="4980" w:hanging="360"/>
      </w:pPr>
    </w:lvl>
    <w:lvl w:ilvl="5" w:tplc="0402001B" w:tentative="1">
      <w:start w:val="1"/>
      <w:numFmt w:val="lowerRoman"/>
      <w:lvlText w:val="%6."/>
      <w:lvlJc w:val="right"/>
      <w:pPr>
        <w:ind w:left="5700" w:hanging="180"/>
      </w:pPr>
    </w:lvl>
    <w:lvl w:ilvl="6" w:tplc="0402000F" w:tentative="1">
      <w:start w:val="1"/>
      <w:numFmt w:val="decimal"/>
      <w:lvlText w:val="%7."/>
      <w:lvlJc w:val="left"/>
      <w:pPr>
        <w:ind w:left="6420" w:hanging="360"/>
      </w:pPr>
    </w:lvl>
    <w:lvl w:ilvl="7" w:tplc="04020019" w:tentative="1">
      <w:start w:val="1"/>
      <w:numFmt w:val="lowerLetter"/>
      <w:lvlText w:val="%8."/>
      <w:lvlJc w:val="left"/>
      <w:pPr>
        <w:ind w:left="7140" w:hanging="360"/>
      </w:pPr>
    </w:lvl>
    <w:lvl w:ilvl="8" w:tplc="0402001B" w:tentative="1">
      <w:start w:val="1"/>
      <w:numFmt w:val="lowerRoman"/>
      <w:lvlText w:val="%9."/>
      <w:lvlJc w:val="right"/>
      <w:pPr>
        <w:ind w:left="7860" w:hanging="180"/>
      </w:pPr>
    </w:lvl>
  </w:abstractNum>
  <w:abstractNum w:abstractNumId="8" w15:restartNumberingAfterBreak="0">
    <w:nsid w:val="13AF4B82"/>
    <w:multiLevelType w:val="hybridMultilevel"/>
    <w:tmpl w:val="064266FE"/>
    <w:lvl w:ilvl="0" w:tplc="7D62AB5E">
      <w:start w:val="1"/>
      <w:numFmt w:val="decimal"/>
      <w:lvlText w:val="%1."/>
      <w:lvlJc w:val="left"/>
      <w:pPr>
        <w:ind w:left="9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3D92827"/>
    <w:multiLevelType w:val="hybridMultilevel"/>
    <w:tmpl w:val="5CD23FBA"/>
    <w:lvl w:ilvl="0" w:tplc="B52009AC">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10" w15:restartNumberingAfterBreak="0">
    <w:nsid w:val="16061CE7"/>
    <w:multiLevelType w:val="hybridMultilevel"/>
    <w:tmpl w:val="E190E13C"/>
    <w:lvl w:ilvl="0" w:tplc="7D62AB5E">
      <w:start w:val="1"/>
      <w:numFmt w:val="decimal"/>
      <w:lvlText w:val="%1."/>
      <w:lvlJc w:val="left"/>
      <w:pPr>
        <w:ind w:left="1560" w:hanging="360"/>
      </w:pPr>
      <w:rPr>
        <w:rFonts w:hint="default"/>
      </w:rPr>
    </w:lvl>
    <w:lvl w:ilvl="1" w:tplc="04020019" w:tentative="1">
      <w:start w:val="1"/>
      <w:numFmt w:val="lowerLetter"/>
      <w:lvlText w:val="%2."/>
      <w:lvlJc w:val="left"/>
      <w:pPr>
        <w:ind w:left="2040" w:hanging="360"/>
      </w:pPr>
    </w:lvl>
    <w:lvl w:ilvl="2" w:tplc="0402001B" w:tentative="1">
      <w:start w:val="1"/>
      <w:numFmt w:val="lowerRoman"/>
      <w:lvlText w:val="%3."/>
      <w:lvlJc w:val="right"/>
      <w:pPr>
        <w:ind w:left="2760" w:hanging="180"/>
      </w:pPr>
    </w:lvl>
    <w:lvl w:ilvl="3" w:tplc="0402000F" w:tentative="1">
      <w:start w:val="1"/>
      <w:numFmt w:val="decimal"/>
      <w:lvlText w:val="%4."/>
      <w:lvlJc w:val="left"/>
      <w:pPr>
        <w:ind w:left="3480" w:hanging="360"/>
      </w:pPr>
    </w:lvl>
    <w:lvl w:ilvl="4" w:tplc="04020019" w:tentative="1">
      <w:start w:val="1"/>
      <w:numFmt w:val="lowerLetter"/>
      <w:lvlText w:val="%5."/>
      <w:lvlJc w:val="left"/>
      <w:pPr>
        <w:ind w:left="4200" w:hanging="360"/>
      </w:pPr>
    </w:lvl>
    <w:lvl w:ilvl="5" w:tplc="0402001B" w:tentative="1">
      <w:start w:val="1"/>
      <w:numFmt w:val="lowerRoman"/>
      <w:lvlText w:val="%6."/>
      <w:lvlJc w:val="right"/>
      <w:pPr>
        <w:ind w:left="4920" w:hanging="180"/>
      </w:pPr>
    </w:lvl>
    <w:lvl w:ilvl="6" w:tplc="0402000F" w:tentative="1">
      <w:start w:val="1"/>
      <w:numFmt w:val="decimal"/>
      <w:lvlText w:val="%7."/>
      <w:lvlJc w:val="left"/>
      <w:pPr>
        <w:ind w:left="5640" w:hanging="360"/>
      </w:pPr>
    </w:lvl>
    <w:lvl w:ilvl="7" w:tplc="04020019" w:tentative="1">
      <w:start w:val="1"/>
      <w:numFmt w:val="lowerLetter"/>
      <w:lvlText w:val="%8."/>
      <w:lvlJc w:val="left"/>
      <w:pPr>
        <w:ind w:left="6360" w:hanging="360"/>
      </w:pPr>
    </w:lvl>
    <w:lvl w:ilvl="8" w:tplc="0402001B" w:tentative="1">
      <w:start w:val="1"/>
      <w:numFmt w:val="lowerRoman"/>
      <w:lvlText w:val="%9."/>
      <w:lvlJc w:val="right"/>
      <w:pPr>
        <w:ind w:left="7080" w:hanging="180"/>
      </w:pPr>
    </w:lvl>
  </w:abstractNum>
  <w:abstractNum w:abstractNumId="11" w15:restartNumberingAfterBreak="0">
    <w:nsid w:val="16254BC3"/>
    <w:multiLevelType w:val="hybridMultilevel"/>
    <w:tmpl w:val="082259E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19852D46"/>
    <w:multiLevelType w:val="hybridMultilevel"/>
    <w:tmpl w:val="4A065636"/>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1B610F68"/>
    <w:multiLevelType w:val="hybridMultilevel"/>
    <w:tmpl w:val="802A6172"/>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1C1A4981"/>
    <w:multiLevelType w:val="hybridMultilevel"/>
    <w:tmpl w:val="8266FE5A"/>
    <w:lvl w:ilvl="0" w:tplc="ED348B38">
      <w:start w:val="1"/>
      <w:numFmt w:val="decimal"/>
      <w:lvlText w:val="%1."/>
      <w:lvlJc w:val="left"/>
      <w:pPr>
        <w:ind w:left="836" w:hanging="360"/>
      </w:pPr>
      <w:rPr>
        <w:rFonts w:hint="default"/>
      </w:rPr>
    </w:lvl>
    <w:lvl w:ilvl="1" w:tplc="04020019" w:tentative="1">
      <w:start w:val="1"/>
      <w:numFmt w:val="lowerLetter"/>
      <w:lvlText w:val="%2."/>
      <w:lvlJc w:val="left"/>
      <w:pPr>
        <w:ind w:left="1556" w:hanging="360"/>
      </w:pPr>
    </w:lvl>
    <w:lvl w:ilvl="2" w:tplc="0402001B" w:tentative="1">
      <w:start w:val="1"/>
      <w:numFmt w:val="lowerRoman"/>
      <w:lvlText w:val="%3."/>
      <w:lvlJc w:val="right"/>
      <w:pPr>
        <w:ind w:left="2276" w:hanging="180"/>
      </w:pPr>
    </w:lvl>
    <w:lvl w:ilvl="3" w:tplc="0402000F" w:tentative="1">
      <w:start w:val="1"/>
      <w:numFmt w:val="decimal"/>
      <w:lvlText w:val="%4."/>
      <w:lvlJc w:val="left"/>
      <w:pPr>
        <w:ind w:left="2996" w:hanging="360"/>
      </w:pPr>
    </w:lvl>
    <w:lvl w:ilvl="4" w:tplc="04020019" w:tentative="1">
      <w:start w:val="1"/>
      <w:numFmt w:val="lowerLetter"/>
      <w:lvlText w:val="%5."/>
      <w:lvlJc w:val="left"/>
      <w:pPr>
        <w:ind w:left="3716" w:hanging="360"/>
      </w:pPr>
    </w:lvl>
    <w:lvl w:ilvl="5" w:tplc="0402001B" w:tentative="1">
      <w:start w:val="1"/>
      <w:numFmt w:val="lowerRoman"/>
      <w:lvlText w:val="%6."/>
      <w:lvlJc w:val="right"/>
      <w:pPr>
        <w:ind w:left="4436" w:hanging="180"/>
      </w:pPr>
    </w:lvl>
    <w:lvl w:ilvl="6" w:tplc="0402000F" w:tentative="1">
      <w:start w:val="1"/>
      <w:numFmt w:val="decimal"/>
      <w:lvlText w:val="%7."/>
      <w:lvlJc w:val="left"/>
      <w:pPr>
        <w:ind w:left="5156" w:hanging="360"/>
      </w:pPr>
    </w:lvl>
    <w:lvl w:ilvl="7" w:tplc="04020019" w:tentative="1">
      <w:start w:val="1"/>
      <w:numFmt w:val="lowerLetter"/>
      <w:lvlText w:val="%8."/>
      <w:lvlJc w:val="left"/>
      <w:pPr>
        <w:ind w:left="5876" w:hanging="360"/>
      </w:pPr>
    </w:lvl>
    <w:lvl w:ilvl="8" w:tplc="0402001B" w:tentative="1">
      <w:start w:val="1"/>
      <w:numFmt w:val="lowerRoman"/>
      <w:lvlText w:val="%9."/>
      <w:lvlJc w:val="right"/>
      <w:pPr>
        <w:ind w:left="6596" w:hanging="180"/>
      </w:pPr>
    </w:lvl>
  </w:abstractNum>
  <w:abstractNum w:abstractNumId="15" w15:restartNumberingAfterBreak="0">
    <w:nsid w:val="1D4172B4"/>
    <w:multiLevelType w:val="hybridMultilevel"/>
    <w:tmpl w:val="961C26C2"/>
    <w:lvl w:ilvl="0" w:tplc="5B68FE40">
      <w:start w:val="1"/>
      <w:numFmt w:val="decimal"/>
      <w:lvlText w:val="%1."/>
      <w:lvlJc w:val="left"/>
      <w:pPr>
        <w:ind w:left="7874" w:hanging="360"/>
      </w:p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16" w15:restartNumberingAfterBreak="0">
    <w:nsid w:val="1E391A9D"/>
    <w:multiLevelType w:val="hybridMultilevel"/>
    <w:tmpl w:val="EB5EFD96"/>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1ECC1E1B"/>
    <w:multiLevelType w:val="hybridMultilevel"/>
    <w:tmpl w:val="5DDC245E"/>
    <w:lvl w:ilvl="0" w:tplc="5DA05DDC">
      <w:start w:val="1"/>
      <w:numFmt w:val="decimal"/>
      <w:lvlText w:val="%1."/>
      <w:lvlJc w:val="left"/>
      <w:pPr>
        <w:ind w:left="1617" w:hanging="105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8" w15:restartNumberingAfterBreak="0">
    <w:nsid w:val="21921F69"/>
    <w:multiLevelType w:val="multilevel"/>
    <w:tmpl w:val="98405058"/>
    <w:lvl w:ilvl="0">
      <w:start w:val="1"/>
      <w:numFmt w:val="decimal"/>
      <w:lvlText w:val="%1."/>
      <w:lvlJc w:val="left"/>
      <w:pPr>
        <w:ind w:left="840" w:hanging="360"/>
      </w:pPr>
      <w:rPr>
        <w:rFonts w:hint="default"/>
        <w:color w:val="000000"/>
      </w:rPr>
    </w:lvl>
    <w:lvl w:ilvl="1">
      <w:start w:val="2"/>
      <w:numFmt w:val="decimal"/>
      <w:isLgl/>
      <w:lvlText w:val="%1.%2."/>
      <w:lvlJc w:val="left"/>
      <w:pPr>
        <w:ind w:left="840" w:hanging="360"/>
      </w:pPr>
      <w:rPr>
        <w:rFonts w:hint="default"/>
        <w:color w:val="000000"/>
      </w:rPr>
    </w:lvl>
    <w:lvl w:ilvl="2">
      <w:start w:val="1"/>
      <w:numFmt w:val="decimal"/>
      <w:isLgl/>
      <w:lvlText w:val="%1.%2.%3."/>
      <w:lvlJc w:val="left"/>
      <w:pPr>
        <w:ind w:left="1200" w:hanging="720"/>
      </w:pPr>
      <w:rPr>
        <w:rFonts w:hint="default"/>
        <w:color w:val="000000"/>
      </w:rPr>
    </w:lvl>
    <w:lvl w:ilvl="3">
      <w:start w:val="1"/>
      <w:numFmt w:val="decimal"/>
      <w:isLgl/>
      <w:lvlText w:val="%1.%2.%3.%4."/>
      <w:lvlJc w:val="left"/>
      <w:pPr>
        <w:ind w:left="1200" w:hanging="720"/>
      </w:pPr>
      <w:rPr>
        <w:rFonts w:hint="default"/>
        <w:color w:val="000000"/>
      </w:rPr>
    </w:lvl>
    <w:lvl w:ilvl="4">
      <w:start w:val="1"/>
      <w:numFmt w:val="decimal"/>
      <w:isLgl/>
      <w:lvlText w:val="%1.%2.%3.%4.%5."/>
      <w:lvlJc w:val="left"/>
      <w:pPr>
        <w:ind w:left="1560" w:hanging="1080"/>
      </w:pPr>
      <w:rPr>
        <w:rFonts w:hint="default"/>
        <w:color w:val="000000"/>
      </w:rPr>
    </w:lvl>
    <w:lvl w:ilvl="5">
      <w:start w:val="1"/>
      <w:numFmt w:val="decimal"/>
      <w:isLgl/>
      <w:lvlText w:val="%1.%2.%3.%4.%5.%6."/>
      <w:lvlJc w:val="left"/>
      <w:pPr>
        <w:ind w:left="1560" w:hanging="1080"/>
      </w:pPr>
      <w:rPr>
        <w:rFonts w:hint="default"/>
        <w:color w:val="000000"/>
      </w:rPr>
    </w:lvl>
    <w:lvl w:ilvl="6">
      <w:start w:val="1"/>
      <w:numFmt w:val="decimal"/>
      <w:isLgl/>
      <w:lvlText w:val="%1.%2.%3.%4.%5.%6.%7."/>
      <w:lvlJc w:val="left"/>
      <w:pPr>
        <w:ind w:left="1920" w:hanging="1440"/>
      </w:pPr>
      <w:rPr>
        <w:rFonts w:hint="default"/>
        <w:color w:val="000000"/>
      </w:rPr>
    </w:lvl>
    <w:lvl w:ilvl="7">
      <w:start w:val="1"/>
      <w:numFmt w:val="decimal"/>
      <w:isLgl/>
      <w:lvlText w:val="%1.%2.%3.%4.%5.%6.%7.%8."/>
      <w:lvlJc w:val="left"/>
      <w:pPr>
        <w:ind w:left="1920" w:hanging="1440"/>
      </w:pPr>
      <w:rPr>
        <w:rFonts w:hint="default"/>
        <w:color w:val="000000"/>
      </w:rPr>
    </w:lvl>
    <w:lvl w:ilvl="8">
      <w:start w:val="1"/>
      <w:numFmt w:val="decimal"/>
      <w:isLgl/>
      <w:lvlText w:val="%1.%2.%3.%4.%5.%6.%7.%8.%9."/>
      <w:lvlJc w:val="left"/>
      <w:pPr>
        <w:ind w:left="2280" w:hanging="1800"/>
      </w:pPr>
      <w:rPr>
        <w:rFonts w:hint="default"/>
        <w:color w:val="000000"/>
      </w:rPr>
    </w:lvl>
  </w:abstractNum>
  <w:abstractNum w:abstractNumId="19" w15:restartNumberingAfterBreak="0">
    <w:nsid w:val="270F26D8"/>
    <w:multiLevelType w:val="hybridMultilevel"/>
    <w:tmpl w:val="D1E27E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935684"/>
    <w:multiLevelType w:val="hybridMultilevel"/>
    <w:tmpl w:val="A1E677DC"/>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1C05D6D"/>
    <w:multiLevelType w:val="hybridMultilevel"/>
    <w:tmpl w:val="B51EB328"/>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54735C6"/>
    <w:multiLevelType w:val="hybridMultilevel"/>
    <w:tmpl w:val="6278FEBC"/>
    <w:lvl w:ilvl="0" w:tplc="7D62AB5E">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AF46120"/>
    <w:multiLevelType w:val="hybridMultilevel"/>
    <w:tmpl w:val="C68A1538"/>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B6C5F41"/>
    <w:multiLevelType w:val="hybridMultilevel"/>
    <w:tmpl w:val="183CFFB8"/>
    <w:lvl w:ilvl="0" w:tplc="04020017">
      <w:start w:val="1"/>
      <w:numFmt w:val="lowerLetter"/>
      <w:lvlText w:val="%1)"/>
      <w:lvlJc w:val="left"/>
      <w:pPr>
        <w:ind w:left="2100" w:hanging="360"/>
      </w:pPr>
    </w:lvl>
    <w:lvl w:ilvl="1" w:tplc="04020019" w:tentative="1">
      <w:start w:val="1"/>
      <w:numFmt w:val="lowerLetter"/>
      <w:lvlText w:val="%2."/>
      <w:lvlJc w:val="left"/>
      <w:pPr>
        <w:ind w:left="2820" w:hanging="360"/>
      </w:pPr>
    </w:lvl>
    <w:lvl w:ilvl="2" w:tplc="0402001B" w:tentative="1">
      <w:start w:val="1"/>
      <w:numFmt w:val="lowerRoman"/>
      <w:lvlText w:val="%3."/>
      <w:lvlJc w:val="right"/>
      <w:pPr>
        <w:ind w:left="3540" w:hanging="180"/>
      </w:pPr>
    </w:lvl>
    <w:lvl w:ilvl="3" w:tplc="0402000F" w:tentative="1">
      <w:start w:val="1"/>
      <w:numFmt w:val="decimal"/>
      <w:lvlText w:val="%4."/>
      <w:lvlJc w:val="left"/>
      <w:pPr>
        <w:ind w:left="4260" w:hanging="360"/>
      </w:pPr>
    </w:lvl>
    <w:lvl w:ilvl="4" w:tplc="04020019" w:tentative="1">
      <w:start w:val="1"/>
      <w:numFmt w:val="lowerLetter"/>
      <w:lvlText w:val="%5."/>
      <w:lvlJc w:val="left"/>
      <w:pPr>
        <w:ind w:left="4980" w:hanging="360"/>
      </w:pPr>
    </w:lvl>
    <w:lvl w:ilvl="5" w:tplc="0402001B" w:tentative="1">
      <w:start w:val="1"/>
      <w:numFmt w:val="lowerRoman"/>
      <w:lvlText w:val="%6."/>
      <w:lvlJc w:val="right"/>
      <w:pPr>
        <w:ind w:left="5700" w:hanging="180"/>
      </w:pPr>
    </w:lvl>
    <w:lvl w:ilvl="6" w:tplc="0402000F" w:tentative="1">
      <w:start w:val="1"/>
      <w:numFmt w:val="decimal"/>
      <w:lvlText w:val="%7."/>
      <w:lvlJc w:val="left"/>
      <w:pPr>
        <w:ind w:left="6420" w:hanging="360"/>
      </w:pPr>
    </w:lvl>
    <w:lvl w:ilvl="7" w:tplc="04020019" w:tentative="1">
      <w:start w:val="1"/>
      <w:numFmt w:val="lowerLetter"/>
      <w:lvlText w:val="%8."/>
      <w:lvlJc w:val="left"/>
      <w:pPr>
        <w:ind w:left="7140" w:hanging="360"/>
      </w:pPr>
    </w:lvl>
    <w:lvl w:ilvl="8" w:tplc="0402001B" w:tentative="1">
      <w:start w:val="1"/>
      <w:numFmt w:val="lowerRoman"/>
      <w:lvlText w:val="%9."/>
      <w:lvlJc w:val="right"/>
      <w:pPr>
        <w:ind w:left="7860" w:hanging="180"/>
      </w:pPr>
    </w:lvl>
  </w:abstractNum>
  <w:abstractNum w:abstractNumId="25" w15:restartNumberingAfterBreak="0">
    <w:nsid w:val="3EAC1CE9"/>
    <w:multiLevelType w:val="hybridMultilevel"/>
    <w:tmpl w:val="196220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4D5880"/>
    <w:multiLevelType w:val="hybridMultilevel"/>
    <w:tmpl w:val="D6EEE60E"/>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3D470ED"/>
    <w:multiLevelType w:val="hybridMultilevel"/>
    <w:tmpl w:val="D3D4248C"/>
    <w:lvl w:ilvl="0" w:tplc="DF16127E">
      <w:start w:val="1"/>
      <w:numFmt w:val="decimal"/>
      <w:lvlText w:val="%1."/>
      <w:lvlJc w:val="left"/>
      <w:pPr>
        <w:ind w:left="796" w:hanging="360"/>
      </w:pPr>
      <w:rPr>
        <w:rFonts w:hint="default"/>
      </w:rPr>
    </w:lvl>
    <w:lvl w:ilvl="1" w:tplc="04020019" w:tentative="1">
      <w:start w:val="1"/>
      <w:numFmt w:val="lowerLetter"/>
      <w:lvlText w:val="%2."/>
      <w:lvlJc w:val="left"/>
      <w:pPr>
        <w:ind w:left="1516" w:hanging="360"/>
      </w:pPr>
    </w:lvl>
    <w:lvl w:ilvl="2" w:tplc="0402001B" w:tentative="1">
      <w:start w:val="1"/>
      <w:numFmt w:val="lowerRoman"/>
      <w:lvlText w:val="%3."/>
      <w:lvlJc w:val="right"/>
      <w:pPr>
        <w:ind w:left="2236" w:hanging="180"/>
      </w:pPr>
    </w:lvl>
    <w:lvl w:ilvl="3" w:tplc="0402000F" w:tentative="1">
      <w:start w:val="1"/>
      <w:numFmt w:val="decimal"/>
      <w:lvlText w:val="%4."/>
      <w:lvlJc w:val="left"/>
      <w:pPr>
        <w:ind w:left="2956" w:hanging="360"/>
      </w:pPr>
    </w:lvl>
    <w:lvl w:ilvl="4" w:tplc="04020019" w:tentative="1">
      <w:start w:val="1"/>
      <w:numFmt w:val="lowerLetter"/>
      <w:lvlText w:val="%5."/>
      <w:lvlJc w:val="left"/>
      <w:pPr>
        <w:ind w:left="3676" w:hanging="360"/>
      </w:pPr>
    </w:lvl>
    <w:lvl w:ilvl="5" w:tplc="0402001B" w:tentative="1">
      <w:start w:val="1"/>
      <w:numFmt w:val="lowerRoman"/>
      <w:lvlText w:val="%6."/>
      <w:lvlJc w:val="right"/>
      <w:pPr>
        <w:ind w:left="4396" w:hanging="180"/>
      </w:pPr>
    </w:lvl>
    <w:lvl w:ilvl="6" w:tplc="0402000F" w:tentative="1">
      <w:start w:val="1"/>
      <w:numFmt w:val="decimal"/>
      <w:lvlText w:val="%7."/>
      <w:lvlJc w:val="left"/>
      <w:pPr>
        <w:ind w:left="5116" w:hanging="360"/>
      </w:pPr>
    </w:lvl>
    <w:lvl w:ilvl="7" w:tplc="04020019" w:tentative="1">
      <w:start w:val="1"/>
      <w:numFmt w:val="lowerLetter"/>
      <w:lvlText w:val="%8."/>
      <w:lvlJc w:val="left"/>
      <w:pPr>
        <w:ind w:left="5836" w:hanging="360"/>
      </w:pPr>
    </w:lvl>
    <w:lvl w:ilvl="8" w:tplc="0402001B" w:tentative="1">
      <w:start w:val="1"/>
      <w:numFmt w:val="lowerRoman"/>
      <w:lvlText w:val="%9."/>
      <w:lvlJc w:val="right"/>
      <w:pPr>
        <w:ind w:left="6556" w:hanging="180"/>
      </w:pPr>
    </w:lvl>
  </w:abstractNum>
  <w:abstractNum w:abstractNumId="28" w15:restartNumberingAfterBreak="0">
    <w:nsid w:val="44E373BE"/>
    <w:multiLevelType w:val="hybridMultilevel"/>
    <w:tmpl w:val="1A2A122A"/>
    <w:lvl w:ilvl="0" w:tplc="04020017">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4EF59E4"/>
    <w:multiLevelType w:val="hybridMultilevel"/>
    <w:tmpl w:val="985EC0A0"/>
    <w:lvl w:ilvl="0" w:tplc="7D62AB5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0" w15:restartNumberingAfterBreak="0">
    <w:nsid w:val="4C452D16"/>
    <w:multiLevelType w:val="hybridMultilevel"/>
    <w:tmpl w:val="043CF3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1" w15:restartNumberingAfterBreak="0">
    <w:nsid w:val="52024CBD"/>
    <w:multiLevelType w:val="hybridMultilevel"/>
    <w:tmpl w:val="62BE7CA4"/>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6A70AD9"/>
    <w:multiLevelType w:val="hybridMultilevel"/>
    <w:tmpl w:val="B6BE06CC"/>
    <w:lvl w:ilvl="0" w:tplc="7D62AB5E">
      <w:start w:val="1"/>
      <w:numFmt w:val="decimal"/>
      <w:lvlText w:val="%1."/>
      <w:lvlJc w:val="left"/>
      <w:pPr>
        <w:ind w:left="1500" w:hanging="360"/>
      </w:pPr>
      <w:rPr>
        <w:rFonts w:hint="default"/>
      </w:r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33" w15:restartNumberingAfterBreak="0">
    <w:nsid w:val="60933D2F"/>
    <w:multiLevelType w:val="hybridMultilevel"/>
    <w:tmpl w:val="0560B31C"/>
    <w:lvl w:ilvl="0" w:tplc="7D62AB5E">
      <w:start w:val="1"/>
      <w:numFmt w:val="decimal"/>
      <w:lvlText w:val="%1."/>
      <w:lvlJc w:val="left"/>
      <w:pPr>
        <w:ind w:left="9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3D51FA9"/>
    <w:multiLevelType w:val="hybridMultilevel"/>
    <w:tmpl w:val="9FA86B70"/>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5" w15:restartNumberingAfterBreak="0">
    <w:nsid w:val="63ED39B2"/>
    <w:multiLevelType w:val="hybridMultilevel"/>
    <w:tmpl w:val="5126B182"/>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60E7119"/>
    <w:multiLevelType w:val="hybridMultilevel"/>
    <w:tmpl w:val="3368A13A"/>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7" w15:restartNumberingAfterBreak="0">
    <w:nsid w:val="67B72ADE"/>
    <w:multiLevelType w:val="hybridMultilevel"/>
    <w:tmpl w:val="A88C8834"/>
    <w:lvl w:ilvl="0" w:tplc="7D62AB5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8" w15:restartNumberingAfterBreak="0">
    <w:nsid w:val="6BDC190D"/>
    <w:multiLevelType w:val="hybridMultilevel"/>
    <w:tmpl w:val="7E04CDFC"/>
    <w:lvl w:ilvl="0" w:tplc="04020017">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9" w15:restartNumberingAfterBreak="0">
    <w:nsid w:val="6BE90E4B"/>
    <w:multiLevelType w:val="hybridMultilevel"/>
    <w:tmpl w:val="584E3740"/>
    <w:lvl w:ilvl="0" w:tplc="9C40E406">
      <w:start w:val="4"/>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40" w15:restartNumberingAfterBreak="0">
    <w:nsid w:val="6C8D1E61"/>
    <w:multiLevelType w:val="hybridMultilevel"/>
    <w:tmpl w:val="F1340D62"/>
    <w:lvl w:ilvl="0" w:tplc="CF1883D8">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6E7B34A4"/>
    <w:multiLevelType w:val="hybridMultilevel"/>
    <w:tmpl w:val="49605AF2"/>
    <w:lvl w:ilvl="0" w:tplc="04020017">
      <w:start w:val="1"/>
      <w:numFmt w:val="lowerLetter"/>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2" w15:restartNumberingAfterBreak="0">
    <w:nsid w:val="721A1A0F"/>
    <w:multiLevelType w:val="hybridMultilevel"/>
    <w:tmpl w:val="BC849474"/>
    <w:lvl w:ilvl="0" w:tplc="D44261F0">
      <w:start w:val="1"/>
      <w:numFmt w:val="decimal"/>
      <w:lvlText w:val="%1."/>
      <w:lvlJc w:val="left"/>
      <w:pPr>
        <w:ind w:left="358" w:hanging="240"/>
      </w:pPr>
      <w:rPr>
        <w:rFonts w:ascii="Times New Roman" w:eastAsia="Times New Roman" w:hAnsi="Times New Roman" w:cs="Times New Roman" w:hint="default"/>
        <w:spacing w:val="-2"/>
        <w:w w:val="100"/>
        <w:sz w:val="24"/>
        <w:szCs w:val="24"/>
        <w:lang w:val="bg-BG" w:eastAsia="bg-BG" w:bidi="bg-BG"/>
      </w:rPr>
    </w:lvl>
    <w:lvl w:ilvl="1" w:tplc="BE624026">
      <w:numFmt w:val="bullet"/>
      <w:lvlText w:val="•"/>
      <w:lvlJc w:val="left"/>
      <w:pPr>
        <w:ind w:left="1268" w:hanging="240"/>
      </w:pPr>
      <w:rPr>
        <w:lang w:val="bg-BG" w:eastAsia="bg-BG" w:bidi="bg-BG"/>
      </w:rPr>
    </w:lvl>
    <w:lvl w:ilvl="2" w:tplc="55E8FB92">
      <w:numFmt w:val="bullet"/>
      <w:lvlText w:val="•"/>
      <w:lvlJc w:val="left"/>
      <w:pPr>
        <w:ind w:left="2177" w:hanging="240"/>
      </w:pPr>
      <w:rPr>
        <w:lang w:val="bg-BG" w:eastAsia="bg-BG" w:bidi="bg-BG"/>
      </w:rPr>
    </w:lvl>
    <w:lvl w:ilvl="3" w:tplc="B78CEC16">
      <w:numFmt w:val="bullet"/>
      <w:lvlText w:val="•"/>
      <w:lvlJc w:val="left"/>
      <w:pPr>
        <w:ind w:left="3085" w:hanging="240"/>
      </w:pPr>
      <w:rPr>
        <w:lang w:val="bg-BG" w:eastAsia="bg-BG" w:bidi="bg-BG"/>
      </w:rPr>
    </w:lvl>
    <w:lvl w:ilvl="4" w:tplc="BA90C376">
      <w:numFmt w:val="bullet"/>
      <w:lvlText w:val="•"/>
      <w:lvlJc w:val="left"/>
      <w:pPr>
        <w:ind w:left="3994" w:hanging="240"/>
      </w:pPr>
      <w:rPr>
        <w:lang w:val="bg-BG" w:eastAsia="bg-BG" w:bidi="bg-BG"/>
      </w:rPr>
    </w:lvl>
    <w:lvl w:ilvl="5" w:tplc="FE2A26E8">
      <w:numFmt w:val="bullet"/>
      <w:lvlText w:val="•"/>
      <w:lvlJc w:val="left"/>
      <w:pPr>
        <w:ind w:left="4903" w:hanging="240"/>
      </w:pPr>
      <w:rPr>
        <w:lang w:val="bg-BG" w:eastAsia="bg-BG" w:bidi="bg-BG"/>
      </w:rPr>
    </w:lvl>
    <w:lvl w:ilvl="6" w:tplc="00668CFC">
      <w:numFmt w:val="bullet"/>
      <w:lvlText w:val="•"/>
      <w:lvlJc w:val="left"/>
      <w:pPr>
        <w:ind w:left="5811" w:hanging="240"/>
      </w:pPr>
      <w:rPr>
        <w:lang w:val="bg-BG" w:eastAsia="bg-BG" w:bidi="bg-BG"/>
      </w:rPr>
    </w:lvl>
    <w:lvl w:ilvl="7" w:tplc="2F0C3924">
      <w:numFmt w:val="bullet"/>
      <w:lvlText w:val="•"/>
      <w:lvlJc w:val="left"/>
      <w:pPr>
        <w:ind w:left="6720" w:hanging="240"/>
      </w:pPr>
      <w:rPr>
        <w:lang w:val="bg-BG" w:eastAsia="bg-BG" w:bidi="bg-BG"/>
      </w:rPr>
    </w:lvl>
    <w:lvl w:ilvl="8" w:tplc="67582528">
      <w:numFmt w:val="bullet"/>
      <w:lvlText w:val="•"/>
      <w:lvlJc w:val="left"/>
      <w:pPr>
        <w:ind w:left="7629" w:hanging="240"/>
      </w:pPr>
      <w:rPr>
        <w:lang w:val="bg-BG" w:eastAsia="bg-BG" w:bidi="bg-BG"/>
      </w:rPr>
    </w:lvl>
  </w:abstractNum>
  <w:abstractNum w:abstractNumId="43" w15:restartNumberingAfterBreak="0">
    <w:nsid w:val="724A4FDC"/>
    <w:multiLevelType w:val="multilevel"/>
    <w:tmpl w:val="0348528C"/>
    <w:lvl w:ilvl="0">
      <w:start w:val="3"/>
      <w:numFmt w:val="decimal"/>
      <w:lvlText w:val="%1."/>
      <w:lvlJc w:val="left"/>
      <w:pPr>
        <w:ind w:left="360" w:hanging="360"/>
      </w:pPr>
      <w:rPr>
        <w:rFonts w:hint="default"/>
        <w:color w:val="000000"/>
      </w:rPr>
    </w:lvl>
    <w:lvl w:ilvl="1">
      <w:start w:val="3"/>
      <w:numFmt w:val="decimal"/>
      <w:lvlText w:val="%1.%2."/>
      <w:lvlJc w:val="left"/>
      <w:pPr>
        <w:ind w:left="840" w:hanging="360"/>
      </w:pPr>
      <w:rPr>
        <w:rFonts w:hint="default"/>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640" w:hanging="1800"/>
      </w:pPr>
      <w:rPr>
        <w:rFonts w:hint="default"/>
        <w:color w:val="000000"/>
      </w:rPr>
    </w:lvl>
  </w:abstractNum>
  <w:abstractNum w:abstractNumId="44" w15:restartNumberingAfterBreak="0">
    <w:nsid w:val="7B5E183D"/>
    <w:multiLevelType w:val="hybridMultilevel"/>
    <w:tmpl w:val="48344CA2"/>
    <w:lvl w:ilvl="0" w:tplc="7D62AB5E">
      <w:start w:val="1"/>
      <w:numFmt w:val="decimal"/>
      <w:lvlText w:val="%1."/>
      <w:lvlJc w:val="left"/>
      <w:pPr>
        <w:ind w:left="9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C730C93"/>
    <w:multiLevelType w:val="hybridMultilevel"/>
    <w:tmpl w:val="2DC8BCDC"/>
    <w:lvl w:ilvl="0" w:tplc="9C40E406">
      <w:start w:val="4"/>
      <w:numFmt w:val="decimal"/>
      <w:lvlText w:val="%1"/>
      <w:lvlJc w:val="left"/>
      <w:pPr>
        <w:ind w:left="8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7CDA09FA"/>
    <w:multiLevelType w:val="hybridMultilevel"/>
    <w:tmpl w:val="FD0A02C8"/>
    <w:lvl w:ilvl="0" w:tplc="7D62AB5E">
      <w:start w:val="1"/>
      <w:numFmt w:val="decimal"/>
      <w:lvlText w:val="%1."/>
      <w:lvlJc w:val="left"/>
      <w:pPr>
        <w:ind w:left="1380" w:hanging="360"/>
      </w:pPr>
      <w:rPr>
        <w:rFonts w:hint="default"/>
      </w:rPr>
    </w:lvl>
    <w:lvl w:ilvl="1" w:tplc="04020019" w:tentative="1">
      <w:start w:val="1"/>
      <w:numFmt w:val="lowerLetter"/>
      <w:lvlText w:val="%2."/>
      <w:lvlJc w:val="left"/>
      <w:pPr>
        <w:ind w:left="2100" w:hanging="360"/>
      </w:pPr>
    </w:lvl>
    <w:lvl w:ilvl="2" w:tplc="0402001B" w:tentative="1">
      <w:start w:val="1"/>
      <w:numFmt w:val="lowerRoman"/>
      <w:lvlText w:val="%3."/>
      <w:lvlJc w:val="right"/>
      <w:pPr>
        <w:ind w:left="2820" w:hanging="180"/>
      </w:pPr>
    </w:lvl>
    <w:lvl w:ilvl="3" w:tplc="0402000F" w:tentative="1">
      <w:start w:val="1"/>
      <w:numFmt w:val="decimal"/>
      <w:lvlText w:val="%4."/>
      <w:lvlJc w:val="left"/>
      <w:pPr>
        <w:ind w:left="3540" w:hanging="360"/>
      </w:pPr>
    </w:lvl>
    <w:lvl w:ilvl="4" w:tplc="04020019" w:tentative="1">
      <w:start w:val="1"/>
      <w:numFmt w:val="lowerLetter"/>
      <w:lvlText w:val="%5."/>
      <w:lvlJc w:val="left"/>
      <w:pPr>
        <w:ind w:left="4260" w:hanging="360"/>
      </w:pPr>
    </w:lvl>
    <w:lvl w:ilvl="5" w:tplc="0402001B" w:tentative="1">
      <w:start w:val="1"/>
      <w:numFmt w:val="lowerRoman"/>
      <w:lvlText w:val="%6."/>
      <w:lvlJc w:val="right"/>
      <w:pPr>
        <w:ind w:left="4980" w:hanging="180"/>
      </w:pPr>
    </w:lvl>
    <w:lvl w:ilvl="6" w:tplc="0402000F" w:tentative="1">
      <w:start w:val="1"/>
      <w:numFmt w:val="decimal"/>
      <w:lvlText w:val="%7."/>
      <w:lvlJc w:val="left"/>
      <w:pPr>
        <w:ind w:left="5700" w:hanging="360"/>
      </w:pPr>
    </w:lvl>
    <w:lvl w:ilvl="7" w:tplc="04020019" w:tentative="1">
      <w:start w:val="1"/>
      <w:numFmt w:val="lowerLetter"/>
      <w:lvlText w:val="%8."/>
      <w:lvlJc w:val="left"/>
      <w:pPr>
        <w:ind w:left="6420" w:hanging="360"/>
      </w:pPr>
    </w:lvl>
    <w:lvl w:ilvl="8" w:tplc="0402001B" w:tentative="1">
      <w:start w:val="1"/>
      <w:numFmt w:val="lowerRoman"/>
      <w:lvlText w:val="%9."/>
      <w:lvlJc w:val="right"/>
      <w:pPr>
        <w:ind w:left="7140" w:hanging="180"/>
      </w:pPr>
    </w:lvl>
  </w:abstractNum>
  <w:abstractNum w:abstractNumId="47" w15:restartNumberingAfterBreak="0">
    <w:nsid w:val="7E8042DF"/>
    <w:multiLevelType w:val="hybridMultilevel"/>
    <w:tmpl w:val="598CDA5E"/>
    <w:lvl w:ilvl="0" w:tplc="7D62AB5E">
      <w:start w:val="1"/>
      <w:numFmt w:val="decimal"/>
      <w:lvlText w:val="%1."/>
      <w:lvlJc w:val="left"/>
      <w:pPr>
        <w:ind w:left="1200" w:hanging="360"/>
      </w:pPr>
      <w:rPr>
        <w:rFonts w:hint="default"/>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num w:numId="1">
    <w:abstractNumId w:val="34"/>
  </w:num>
  <w:num w:numId="2">
    <w:abstractNumId w:val="1"/>
  </w:num>
  <w:num w:numId="3">
    <w:abstractNumId w:val="10"/>
  </w:num>
  <w:num w:numId="4">
    <w:abstractNumId w:val="8"/>
  </w:num>
  <w:num w:numId="5">
    <w:abstractNumId w:val="33"/>
  </w:num>
  <w:num w:numId="6">
    <w:abstractNumId w:val="44"/>
  </w:num>
  <w:num w:numId="7">
    <w:abstractNumId w:val="23"/>
  </w:num>
  <w:num w:numId="8">
    <w:abstractNumId w:val="37"/>
  </w:num>
  <w:num w:numId="9">
    <w:abstractNumId w:val="26"/>
  </w:num>
  <w:num w:numId="10">
    <w:abstractNumId w:val="3"/>
  </w:num>
  <w:num w:numId="11">
    <w:abstractNumId w:val="46"/>
  </w:num>
  <w:num w:numId="12">
    <w:abstractNumId w:val="16"/>
  </w:num>
  <w:num w:numId="13">
    <w:abstractNumId w:val="7"/>
  </w:num>
  <w:num w:numId="14">
    <w:abstractNumId w:val="38"/>
  </w:num>
  <w:num w:numId="15">
    <w:abstractNumId w:val="24"/>
  </w:num>
  <w:num w:numId="16">
    <w:abstractNumId w:val="28"/>
  </w:num>
  <w:num w:numId="17">
    <w:abstractNumId w:val="41"/>
  </w:num>
  <w:num w:numId="18">
    <w:abstractNumId w:val="6"/>
  </w:num>
  <w:num w:numId="19">
    <w:abstractNumId w:val="9"/>
  </w:num>
  <w:num w:numId="20">
    <w:abstractNumId w:val="39"/>
  </w:num>
  <w:num w:numId="21">
    <w:abstractNumId w:val="45"/>
  </w:num>
  <w:num w:numId="22">
    <w:abstractNumId w:val="31"/>
  </w:num>
  <w:num w:numId="23">
    <w:abstractNumId w:val="20"/>
  </w:num>
  <w:num w:numId="24">
    <w:abstractNumId w:val="12"/>
  </w:num>
  <w:num w:numId="25">
    <w:abstractNumId w:val="22"/>
  </w:num>
  <w:num w:numId="26">
    <w:abstractNumId w:val="13"/>
  </w:num>
  <w:num w:numId="27">
    <w:abstractNumId w:val="35"/>
  </w:num>
  <w:num w:numId="28">
    <w:abstractNumId w:val="32"/>
  </w:num>
  <w:num w:numId="29">
    <w:abstractNumId w:val="5"/>
  </w:num>
  <w:num w:numId="30">
    <w:abstractNumId w:val="4"/>
  </w:num>
  <w:num w:numId="31">
    <w:abstractNumId w:val="29"/>
  </w:num>
  <w:num w:numId="32">
    <w:abstractNumId w:val="47"/>
  </w:num>
  <w:num w:numId="33">
    <w:abstractNumId w:val="36"/>
  </w:num>
  <w:num w:numId="34">
    <w:abstractNumId w:val="21"/>
  </w:num>
  <w:num w:numId="35">
    <w:abstractNumId w:val="2"/>
  </w:num>
  <w:num w:numId="36">
    <w:abstractNumId w:val="40"/>
  </w:num>
  <w:num w:numId="37">
    <w:abstractNumId w:val="42"/>
    <w:lvlOverride w:ilvl="0">
      <w:startOverride w:val="1"/>
    </w:lvlOverride>
    <w:lvlOverride w:ilvl="1"/>
    <w:lvlOverride w:ilvl="2"/>
    <w:lvlOverride w:ilvl="3"/>
    <w:lvlOverride w:ilvl="4"/>
    <w:lvlOverride w:ilvl="5"/>
    <w:lvlOverride w:ilvl="6"/>
    <w:lvlOverride w:ilvl="7"/>
    <w:lvlOverride w:ilvl="8"/>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14"/>
  </w:num>
  <w:num w:numId="43">
    <w:abstractNumId w:val="19"/>
  </w:num>
  <w:num w:numId="44">
    <w:abstractNumId w:val="18"/>
  </w:num>
  <w:num w:numId="45">
    <w:abstractNumId w:val="4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11"/>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1AE"/>
    <w:rsid w:val="0000168D"/>
    <w:rsid w:val="00005677"/>
    <w:rsid w:val="0001167C"/>
    <w:rsid w:val="0001350B"/>
    <w:rsid w:val="000213CE"/>
    <w:rsid w:val="00021476"/>
    <w:rsid w:val="00026307"/>
    <w:rsid w:val="000422D8"/>
    <w:rsid w:val="0006303C"/>
    <w:rsid w:val="00063B02"/>
    <w:rsid w:val="00085D1E"/>
    <w:rsid w:val="00090DFC"/>
    <w:rsid w:val="00091FD1"/>
    <w:rsid w:val="0009504C"/>
    <w:rsid w:val="000956D1"/>
    <w:rsid w:val="000A7FD7"/>
    <w:rsid w:val="000B0B86"/>
    <w:rsid w:val="000B5CB1"/>
    <w:rsid w:val="000B5EE3"/>
    <w:rsid w:val="000C76AA"/>
    <w:rsid w:val="000D5B7E"/>
    <w:rsid w:val="000D7E3C"/>
    <w:rsid w:val="000E3616"/>
    <w:rsid w:val="000E6D82"/>
    <w:rsid w:val="0014149B"/>
    <w:rsid w:val="001430A3"/>
    <w:rsid w:val="00150B77"/>
    <w:rsid w:val="00157923"/>
    <w:rsid w:val="001627CF"/>
    <w:rsid w:val="0016355C"/>
    <w:rsid w:val="00165EB4"/>
    <w:rsid w:val="00176C80"/>
    <w:rsid w:val="0019324D"/>
    <w:rsid w:val="0019709B"/>
    <w:rsid w:val="001A2B36"/>
    <w:rsid w:val="001B0D66"/>
    <w:rsid w:val="001B5573"/>
    <w:rsid w:val="001C35F0"/>
    <w:rsid w:val="001C38BF"/>
    <w:rsid w:val="001C4FDF"/>
    <w:rsid w:val="001D1889"/>
    <w:rsid w:val="001E1BA5"/>
    <w:rsid w:val="001E3785"/>
    <w:rsid w:val="001F6F84"/>
    <w:rsid w:val="00212803"/>
    <w:rsid w:val="00222030"/>
    <w:rsid w:val="00225899"/>
    <w:rsid w:val="00231D67"/>
    <w:rsid w:val="00235D03"/>
    <w:rsid w:val="00244A56"/>
    <w:rsid w:val="0026732C"/>
    <w:rsid w:val="00270920"/>
    <w:rsid w:val="002728CD"/>
    <w:rsid w:val="00275635"/>
    <w:rsid w:val="0028291F"/>
    <w:rsid w:val="002854E0"/>
    <w:rsid w:val="002A226D"/>
    <w:rsid w:val="002B7EF9"/>
    <w:rsid w:val="002C359A"/>
    <w:rsid w:val="002D5309"/>
    <w:rsid w:val="002F0CC4"/>
    <w:rsid w:val="003020EB"/>
    <w:rsid w:val="00313270"/>
    <w:rsid w:val="00322FA7"/>
    <w:rsid w:val="00326086"/>
    <w:rsid w:val="00332C23"/>
    <w:rsid w:val="00350887"/>
    <w:rsid w:val="00356140"/>
    <w:rsid w:val="00375E40"/>
    <w:rsid w:val="003906D3"/>
    <w:rsid w:val="00390D45"/>
    <w:rsid w:val="00393ACB"/>
    <w:rsid w:val="00393F4D"/>
    <w:rsid w:val="003A408A"/>
    <w:rsid w:val="003A59AE"/>
    <w:rsid w:val="003B3447"/>
    <w:rsid w:val="003D1BD0"/>
    <w:rsid w:val="003D6C41"/>
    <w:rsid w:val="003E0E62"/>
    <w:rsid w:val="003E117A"/>
    <w:rsid w:val="003E2199"/>
    <w:rsid w:val="003F06F2"/>
    <w:rsid w:val="003F0826"/>
    <w:rsid w:val="003F2B9A"/>
    <w:rsid w:val="003F30C1"/>
    <w:rsid w:val="003F6307"/>
    <w:rsid w:val="0041139F"/>
    <w:rsid w:val="00413577"/>
    <w:rsid w:val="0042032B"/>
    <w:rsid w:val="004221AA"/>
    <w:rsid w:val="00430BC2"/>
    <w:rsid w:val="0043118B"/>
    <w:rsid w:val="00445210"/>
    <w:rsid w:val="00450778"/>
    <w:rsid w:val="00453C0E"/>
    <w:rsid w:val="00455A37"/>
    <w:rsid w:val="00472AE7"/>
    <w:rsid w:val="00472D97"/>
    <w:rsid w:val="00484E52"/>
    <w:rsid w:val="004869DE"/>
    <w:rsid w:val="00495C70"/>
    <w:rsid w:val="004A1339"/>
    <w:rsid w:val="004B2DBC"/>
    <w:rsid w:val="004C090C"/>
    <w:rsid w:val="004D0349"/>
    <w:rsid w:val="004D79A0"/>
    <w:rsid w:val="004E2829"/>
    <w:rsid w:val="004F7EE8"/>
    <w:rsid w:val="005013F7"/>
    <w:rsid w:val="005064C7"/>
    <w:rsid w:val="00511F43"/>
    <w:rsid w:val="00526ADB"/>
    <w:rsid w:val="005277AA"/>
    <w:rsid w:val="00534990"/>
    <w:rsid w:val="00535058"/>
    <w:rsid w:val="00536B94"/>
    <w:rsid w:val="005429CF"/>
    <w:rsid w:val="00546638"/>
    <w:rsid w:val="00563341"/>
    <w:rsid w:val="005672B1"/>
    <w:rsid w:val="00573DF5"/>
    <w:rsid w:val="00576F7C"/>
    <w:rsid w:val="0058012D"/>
    <w:rsid w:val="00581467"/>
    <w:rsid w:val="00586CCF"/>
    <w:rsid w:val="005A1D45"/>
    <w:rsid w:val="005B7B7B"/>
    <w:rsid w:val="005C00D6"/>
    <w:rsid w:val="005C03A9"/>
    <w:rsid w:val="005C387C"/>
    <w:rsid w:val="005C64D9"/>
    <w:rsid w:val="005D395A"/>
    <w:rsid w:val="005E39EF"/>
    <w:rsid w:val="005F3896"/>
    <w:rsid w:val="005F3E9E"/>
    <w:rsid w:val="006020E5"/>
    <w:rsid w:val="00604E82"/>
    <w:rsid w:val="00605D48"/>
    <w:rsid w:val="0061076D"/>
    <w:rsid w:val="0063146D"/>
    <w:rsid w:val="006374D4"/>
    <w:rsid w:val="00643A29"/>
    <w:rsid w:val="006716AD"/>
    <w:rsid w:val="00681C40"/>
    <w:rsid w:val="00681D8F"/>
    <w:rsid w:val="0068550B"/>
    <w:rsid w:val="006942B9"/>
    <w:rsid w:val="006A55FF"/>
    <w:rsid w:val="006B0EAF"/>
    <w:rsid w:val="006E7DE1"/>
    <w:rsid w:val="006F2FCD"/>
    <w:rsid w:val="006F47B0"/>
    <w:rsid w:val="006F6024"/>
    <w:rsid w:val="006F78AE"/>
    <w:rsid w:val="00711E9E"/>
    <w:rsid w:val="007135C1"/>
    <w:rsid w:val="00714767"/>
    <w:rsid w:val="00732BD2"/>
    <w:rsid w:val="0073741C"/>
    <w:rsid w:val="00756275"/>
    <w:rsid w:val="00764D24"/>
    <w:rsid w:val="00773B76"/>
    <w:rsid w:val="00781BB2"/>
    <w:rsid w:val="007901B1"/>
    <w:rsid w:val="00792E59"/>
    <w:rsid w:val="007A379E"/>
    <w:rsid w:val="007A7E35"/>
    <w:rsid w:val="007C3169"/>
    <w:rsid w:val="007D40D3"/>
    <w:rsid w:val="007D54FC"/>
    <w:rsid w:val="007F6343"/>
    <w:rsid w:val="007F6A78"/>
    <w:rsid w:val="00810EA3"/>
    <w:rsid w:val="008121AE"/>
    <w:rsid w:val="00821B25"/>
    <w:rsid w:val="008261A0"/>
    <w:rsid w:val="00827331"/>
    <w:rsid w:val="00836ED0"/>
    <w:rsid w:val="00840078"/>
    <w:rsid w:val="00840859"/>
    <w:rsid w:val="0084193F"/>
    <w:rsid w:val="00844851"/>
    <w:rsid w:val="008514E7"/>
    <w:rsid w:val="00856229"/>
    <w:rsid w:val="00857089"/>
    <w:rsid w:val="00857A26"/>
    <w:rsid w:val="00857F78"/>
    <w:rsid w:val="00860D31"/>
    <w:rsid w:val="00862640"/>
    <w:rsid w:val="00863ECD"/>
    <w:rsid w:val="0086614A"/>
    <w:rsid w:val="00870E1C"/>
    <w:rsid w:val="00883235"/>
    <w:rsid w:val="00892C3A"/>
    <w:rsid w:val="008932B8"/>
    <w:rsid w:val="008B181D"/>
    <w:rsid w:val="008B7313"/>
    <w:rsid w:val="008D1923"/>
    <w:rsid w:val="008D394A"/>
    <w:rsid w:val="008D5AA8"/>
    <w:rsid w:val="008D67D6"/>
    <w:rsid w:val="008F1769"/>
    <w:rsid w:val="00902F80"/>
    <w:rsid w:val="00904D0C"/>
    <w:rsid w:val="009065C1"/>
    <w:rsid w:val="0092252D"/>
    <w:rsid w:val="00923C3C"/>
    <w:rsid w:val="00936639"/>
    <w:rsid w:val="00940264"/>
    <w:rsid w:val="00947207"/>
    <w:rsid w:val="00950927"/>
    <w:rsid w:val="00957661"/>
    <w:rsid w:val="0096125A"/>
    <w:rsid w:val="009612D8"/>
    <w:rsid w:val="00977705"/>
    <w:rsid w:val="009803EE"/>
    <w:rsid w:val="00983408"/>
    <w:rsid w:val="009870C5"/>
    <w:rsid w:val="009873A8"/>
    <w:rsid w:val="009900B0"/>
    <w:rsid w:val="009A0DD4"/>
    <w:rsid w:val="009A0E22"/>
    <w:rsid w:val="009B0CC3"/>
    <w:rsid w:val="009D219D"/>
    <w:rsid w:val="00A01A46"/>
    <w:rsid w:val="00A11514"/>
    <w:rsid w:val="00A14663"/>
    <w:rsid w:val="00A15D66"/>
    <w:rsid w:val="00A2582C"/>
    <w:rsid w:val="00A27FA0"/>
    <w:rsid w:val="00A310A8"/>
    <w:rsid w:val="00A3212B"/>
    <w:rsid w:val="00A42FCF"/>
    <w:rsid w:val="00A4627C"/>
    <w:rsid w:val="00A51150"/>
    <w:rsid w:val="00A51C31"/>
    <w:rsid w:val="00A572D9"/>
    <w:rsid w:val="00A627D6"/>
    <w:rsid w:val="00A6373E"/>
    <w:rsid w:val="00A63910"/>
    <w:rsid w:val="00A66007"/>
    <w:rsid w:val="00A66667"/>
    <w:rsid w:val="00AA010B"/>
    <w:rsid w:val="00AA7C6A"/>
    <w:rsid w:val="00AB2B81"/>
    <w:rsid w:val="00AC1023"/>
    <w:rsid w:val="00AC17E1"/>
    <w:rsid w:val="00AD0DE3"/>
    <w:rsid w:val="00AD4CB1"/>
    <w:rsid w:val="00AE4885"/>
    <w:rsid w:val="00AF0307"/>
    <w:rsid w:val="00AF51BE"/>
    <w:rsid w:val="00B00947"/>
    <w:rsid w:val="00B01471"/>
    <w:rsid w:val="00B020E2"/>
    <w:rsid w:val="00B25EDF"/>
    <w:rsid w:val="00B345C4"/>
    <w:rsid w:val="00B41019"/>
    <w:rsid w:val="00B45C7E"/>
    <w:rsid w:val="00B4635F"/>
    <w:rsid w:val="00B55E0D"/>
    <w:rsid w:val="00B62F38"/>
    <w:rsid w:val="00B64D11"/>
    <w:rsid w:val="00B67C75"/>
    <w:rsid w:val="00B8089C"/>
    <w:rsid w:val="00B8376B"/>
    <w:rsid w:val="00B83EA7"/>
    <w:rsid w:val="00B87D71"/>
    <w:rsid w:val="00B978F9"/>
    <w:rsid w:val="00BC2A97"/>
    <w:rsid w:val="00BC4466"/>
    <w:rsid w:val="00BC638D"/>
    <w:rsid w:val="00BD2BFB"/>
    <w:rsid w:val="00BF5070"/>
    <w:rsid w:val="00BF6EE1"/>
    <w:rsid w:val="00C038F0"/>
    <w:rsid w:val="00C24ED5"/>
    <w:rsid w:val="00C27CD9"/>
    <w:rsid w:val="00C34E45"/>
    <w:rsid w:val="00C4169A"/>
    <w:rsid w:val="00C5314B"/>
    <w:rsid w:val="00C57AF4"/>
    <w:rsid w:val="00C65299"/>
    <w:rsid w:val="00C6562A"/>
    <w:rsid w:val="00C71C8A"/>
    <w:rsid w:val="00C80CB8"/>
    <w:rsid w:val="00C846AE"/>
    <w:rsid w:val="00C85C67"/>
    <w:rsid w:val="00C90245"/>
    <w:rsid w:val="00C966F3"/>
    <w:rsid w:val="00CB3AD1"/>
    <w:rsid w:val="00CD0C5D"/>
    <w:rsid w:val="00CD30E6"/>
    <w:rsid w:val="00CD3C15"/>
    <w:rsid w:val="00CE4B78"/>
    <w:rsid w:val="00CE6C62"/>
    <w:rsid w:val="00D03245"/>
    <w:rsid w:val="00D048D2"/>
    <w:rsid w:val="00D135B4"/>
    <w:rsid w:val="00D20A1E"/>
    <w:rsid w:val="00D21AAC"/>
    <w:rsid w:val="00D26FC8"/>
    <w:rsid w:val="00D35C98"/>
    <w:rsid w:val="00D3694B"/>
    <w:rsid w:val="00D418AB"/>
    <w:rsid w:val="00D455D9"/>
    <w:rsid w:val="00D459B8"/>
    <w:rsid w:val="00D57D0A"/>
    <w:rsid w:val="00D8566E"/>
    <w:rsid w:val="00D8756E"/>
    <w:rsid w:val="00D916C0"/>
    <w:rsid w:val="00D96C25"/>
    <w:rsid w:val="00D97E86"/>
    <w:rsid w:val="00DA5A13"/>
    <w:rsid w:val="00DA6577"/>
    <w:rsid w:val="00DB63EA"/>
    <w:rsid w:val="00DD4632"/>
    <w:rsid w:val="00DD61F9"/>
    <w:rsid w:val="00DD6614"/>
    <w:rsid w:val="00DF0F2C"/>
    <w:rsid w:val="00E139F1"/>
    <w:rsid w:val="00E16DEC"/>
    <w:rsid w:val="00E24CB3"/>
    <w:rsid w:val="00E2758D"/>
    <w:rsid w:val="00E3365A"/>
    <w:rsid w:val="00E3763C"/>
    <w:rsid w:val="00E44981"/>
    <w:rsid w:val="00E52213"/>
    <w:rsid w:val="00E746B0"/>
    <w:rsid w:val="00E74E17"/>
    <w:rsid w:val="00E76A00"/>
    <w:rsid w:val="00ED50DC"/>
    <w:rsid w:val="00EE2834"/>
    <w:rsid w:val="00EE3A60"/>
    <w:rsid w:val="00EE5B1F"/>
    <w:rsid w:val="00F03B5E"/>
    <w:rsid w:val="00F0554E"/>
    <w:rsid w:val="00F21531"/>
    <w:rsid w:val="00F235FB"/>
    <w:rsid w:val="00F50F8C"/>
    <w:rsid w:val="00F53B0A"/>
    <w:rsid w:val="00F572B7"/>
    <w:rsid w:val="00F633EC"/>
    <w:rsid w:val="00F67394"/>
    <w:rsid w:val="00F76367"/>
    <w:rsid w:val="00F94754"/>
    <w:rsid w:val="00FA18AE"/>
    <w:rsid w:val="00FB16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0D4137-BE3D-4B0A-A337-0A69964FE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1AE"/>
  </w:style>
  <w:style w:type="paragraph" w:styleId="Heading1">
    <w:name w:val="heading 1"/>
    <w:basedOn w:val="Normal"/>
    <w:next w:val="Normal"/>
    <w:link w:val="Heading1Char"/>
    <w:uiPriority w:val="1"/>
    <w:qFormat/>
    <w:rsid w:val="008514E7"/>
    <w:pPr>
      <w:widowControl w:val="0"/>
      <w:autoSpaceDE w:val="0"/>
      <w:autoSpaceDN w:val="0"/>
      <w:adjustRightInd w:val="0"/>
      <w:spacing w:after="0" w:line="240" w:lineRule="auto"/>
      <w:ind w:left="115"/>
      <w:outlineLvl w:val="0"/>
    </w:pPr>
    <w:rPr>
      <w:rFonts w:ascii="Times New Roman" w:eastAsia="Times New Roman" w:hAnsi="Times New Roman" w:cs="Times New Roman"/>
      <w:b/>
      <w:bCs/>
      <w:sz w:val="28"/>
      <w:szCs w:val="28"/>
      <w:lang w:eastAsia="bg-BG"/>
    </w:rPr>
  </w:style>
  <w:style w:type="paragraph" w:styleId="Heading2">
    <w:name w:val="heading 2"/>
    <w:basedOn w:val="Normal"/>
    <w:next w:val="Normal"/>
    <w:link w:val="Heading2Char"/>
    <w:uiPriority w:val="1"/>
    <w:qFormat/>
    <w:rsid w:val="008514E7"/>
    <w:pPr>
      <w:widowControl w:val="0"/>
      <w:autoSpaceDE w:val="0"/>
      <w:autoSpaceDN w:val="0"/>
      <w:adjustRightInd w:val="0"/>
      <w:spacing w:after="0" w:line="240" w:lineRule="auto"/>
      <w:ind w:left="115"/>
      <w:outlineLvl w:val="1"/>
    </w:pPr>
    <w:rPr>
      <w:rFonts w:ascii="Times New Roman" w:eastAsia="Times New Roman" w:hAnsi="Times New Roman" w:cs="Times New Roman"/>
      <w:b/>
      <w:bCs/>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A7E35"/>
    <w:pPr>
      <w:ind w:left="720"/>
      <w:contextualSpacing/>
    </w:pPr>
  </w:style>
  <w:style w:type="paragraph" w:styleId="NormalWeb">
    <w:name w:val="Normal (Web)"/>
    <w:basedOn w:val="Normal"/>
    <w:uiPriority w:val="99"/>
    <w:unhideWhenUsed/>
    <w:rsid w:val="00536B94"/>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m">
    <w:name w:val="m"/>
    <w:basedOn w:val="Normal"/>
    <w:rsid w:val="00536B94"/>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BalloonText">
    <w:name w:val="Balloon Text"/>
    <w:basedOn w:val="Normal"/>
    <w:link w:val="BalloonTextChar"/>
    <w:unhideWhenUsed/>
    <w:rsid w:val="00EE5B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E5B1F"/>
    <w:rPr>
      <w:rFonts w:ascii="Tahoma" w:hAnsi="Tahoma" w:cs="Tahoma"/>
      <w:sz w:val="16"/>
      <w:szCs w:val="16"/>
    </w:rPr>
  </w:style>
  <w:style w:type="paragraph" w:styleId="Header">
    <w:name w:val="header"/>
    <w:basedOn w:val="Normal"/>
    <w:link w:val="HeaderChar"/>
    <w:uiPriority w:val="99"/>
    <w:unhideWhenUsed/>
    <w:rsid w:val="00C71C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1C8A"/>
  </w:style>
  <w:style w:type="paragraph" w:styleId="Footer">
    <w:name w:val="footer"/>
    <w:basedOn w:val="Normal"/>
    <w:link w:val="FooterChar"/>
    <w:uiPriority w:val="99"/>
    <w:unhideWhenUsed/>
    <w:rsid w:val="00C71C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71C8A"/>
  </w:style>
  <w:style w:type="paragraph" w:styleId="BodyText">
    <w:name w:val="Body Text"/>
    <w:basedOn w:val="Normal"/>
    <w:link w:val="BodyTextChar"/>
    <w:uiPriority w:val="1"/>
    <w:unhideWhenUsed/>
    <w:qFormat/>
    <w:rsid w:val="00DD4632"/>
    <w:pPr>
      <w:spacing w:after="120"/>
    </w:pPr>
  </w:style>
  <w:style w:type="character" w:customStyle="1" w:styleId="BodyTextChar">
    <w:name w:val="Body Text Char"/>
    <w:basedOn w:val="DefaultParagraphFont"/>
    <w:link w:val="BodyText"/>
    <w:uiPriority w:val="1"/>
    <w:rsid w:val="00DD4632"/>
  </w:style>
  <w:style w:type="character" w:customStyle="1" w:styleId="Heading1Char">
    <w:name w:val="Heading 1 Char"/>
    <w:basedOn w:val="DefaultParagraphFont"/>
    <w:link w:val="Heading1"/>
    <w:uiPriority w:val="1"/>
    <w:rsid w:val="008514E7"/>
    <w:rPr>
      <w:rFonts w:ascii="Times New Roman" w:eastAsia="Times New Roman" w:hAnsi="Times New Roman" w:cs="Times New Roman"/>
      <w:b/>
      <w:bCs/>
      <w:sz w:val="28"/>
      <w:szCs w:val="28"/>
      <w:lang w:eastAsia="bg-BG"/>
    </w:rPr>
  </w:style>
  <w:style w:type="character" w:customStyle="1" w:styleId="Heading2Char">
    <w:name w:val="Heading 2 Char"/>
    <w:basedOn w:val="DefaultParagraphFont"/>
    <w:link w:val="Heading2"/>
    <w:uiPriority w:val="1"/>
    <w:rsid w:val="008514E7"/>
    <w:rPr>
      <w:rFonts w:ascii="Times New Roman" w:eastAsia="Times New Roman" w:hAnsi="Times New Roman" w:cs="Times New Roman"/>
      <w:b/>
      <w:bCs/>
      <w:sz w:val="24"/>
      <w:szCs w:val="24"/>
      <w:lang w:eastAsia="bg-BG"/>
    </w:rPr>
  </w:style>
  <w:style w:type="paragraph" w:customStyle="1" w:styleId="Default">
    <w:name w:val="Default"/>
    <w:rsid w:val="008514E7"/>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Strong">
    <w:name w:val="Strong"/>
    <w:uiPriority w:val="22"/>
    <w:qFormat/>
    <w:rsid w:val="008514E7"/>
    <w:rPr>
      <w:b/>
      <w:bCs/>
    </w:rPr>
  </w:style>
  <w:style w:type="character" w:styleId="Hyperlink">
    <w:name w:val="Hyperlink"/>
    <w:rsid w:val="008514E7"/>
    <w:rPr>
      <w:color w:val="0000FF"/>
      <w:u w:val="single"/>
    </w:rPr>
  </w:style>
  <w:style w:type="paragraph" w:styleId="EndnoteText">
    <w:name w:val="endnote text"/>
    <w:basedOn w:val="Normal"/>
    <w:link w:val="EndnoteTextChar"/>
    <w:rsid w:val="008514E7"/>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8514E7"/>
    <w:rPr>
      <w:rFonts w:ascii="Times New Roman" w:eastAsia="Times New Roman" w:hAnsi="Times New Roman" w:cs="Times New Roman"/>
      <w:sz w:val="20"/>
      <w:szCs w:val="20"/>
      <w:lang w:val="en-US"/>
    </w:rPr>
  </w:style>
  <w:style w:type="character" w:styleId="EndnoteReference">
    <w:name w:val="endnote reference"/>
    <w:rsid w:val="008514E7"/>
    <w:rPr>
      <w:vertAlign w:val="superscript"/>
    </w:rPr>
  </w:style>
  <w:style w:type="table" w:styleId="TableGrid">
    <w:name w:val="Table Grid"/>
    <w:basedOn w:val="TableNormal"/>
    <w:rsid w:val="008514E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14E7"/>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blue1">
    <w:name w:val="blue1"/>
    <w:rsid w:val="008514E7"/>
    <w:rPr>
      <w:rFonts w:ascii="Times New Roman" w:hAnsi="Times New Roman" w:cs="Times New Roman" w:hint="default"/>
      <w:color w:val="0000FF"/>
      <w:sz w:val="24"/>
      <w:szCs w:val="24"/>
    </w:rPr>
  </w:style>
  <w:style w:type="character" w:customStyle="1" w:styleId="anotpal1">
    <w:name w:val="anotpal1"/>
    <w:rsid w:val="008514E7"/>
    <w:rPr>
      <w:rFonts w:ascii="Verdana" w:hAnsi="Verdana" w:hint="default"/>
      <w:i/>
      <w:iCs/>
      <w:vanish/>
      <w:webHidden w:val="0"/>
      <w:color w:val="565656"/>
      <w:sz w:val="18"/>
      <w:szCs w:val="18"/>
      <w:specVanish w:val="0"/>
    </w:rPr>
  </w:style>
  <w:style w:type="character" w:customStyle="1" w:styleId="samedocreference">
    <w:name w:val="samedocreference"/>
    <w:rsid w:val="008514E7"/>
  </w:style>
  <w:style w:type="character" w:customStyle="1" w:styleId="newdocreference">
    <w:name w:val="newdocreference"/>
    <w:rsid w:val="008514E7"/>
  </w:style>
  <w:style w:type="paragraph" w:customStyle="1" w:styleId="1CharChar">
    <w:name w:val="Знак1 Char Char"/>
    <w:basedOn w:val="Normal"/>
    <w:rsid w:val="008514E7"/>
    <w:pPr>
      <w:tabs>
        <w:tab w:val="left" w:pos="709"/>
      </w:tabs>
      <w:spacing w:after="0" w:line="240" w:lineRule="auto"/>
    </w:pPr>
    <w:rPr>
      <w:rFonts w:ascii="Tahoma" w:eastAsia="Times New Roman" w:hAnsi="Tahoma" w:cs="Times New Roman"/>
      <w:sz w:val="24"/>
      <w:szCs w:val="20"/>
      <w:lang w:val="pl-PL" w:eastAsia="pl-PL"/>
    </w:rPr>
  </w:style>
  <w:style w:type="paragraph" w:customStyle="1" w:styleId="Style">
    <w:name w:val="Style"/>
    <w:rsid w:val="008514E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numbering" w:customStyle="1" w:styleId="1">
    <w:name w:val="Без списък1"/>
    <w:next w:val="NoList"/>
    <w:uiPriority w:val="99"/>
    <w:semiHidden/>
    <w:unhideWhenUsed/>
    <w:rsid w:val="008514E7"/>
  </w:style>
  <w:style w:type="table" w:customStyle="1" w:styleId="10">
    <w:name w:val="Мрежа в таблица1"/>
    <w:basedOn w:val="TableNormal"/>
    <w:next w:val="TableGrid"/>
    <w:rsid w:val="008514E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260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260379">
      <w:bodyDiv w:val="1"/>
      <w:marLeft w:val="0"/>
      <w:marRight w:val="0"/>
      <w:marTop w:val="0"/>
      <w:marBottom w:val="0"/>
      <w:divBdr>
        <w:top w:val="none" w:sz="0" w:space="0" w:color="auto"/>
        <w:left w:val="none" w:sz="0" w:space="0" w:color="auto"/>
        <w:bottom w:val="none" w:sz="0" w:space="0" w:color="auto"/>
        <w:right w:val="none" w:sz="0" w:space="0" w:color="auto"/>
      </w:divBdr>
    </w:div>
    <w:div w:id="487943056">
      <w:bodyDiv w:val="1"/>
      <w:marLeft w:val="0"/>
      <w:marRight w:val="0"/>
      <w:marTop w:val="0"/>
      <w:marBottom w:val="0"/>
      <w:divBdr>
        <w:top w:val="none" w:sz="0" w:space="0" w:color="auto"/>
        <w:left w:val="none" w:sz="0" w:space="0" w:color="auto"/>
        <w:bottom w:val="none" w:sz="0" w:space="0" w:color="auto"/>
        <w:right w:val="none" w:sz="0" w:space="0" w:color="auto"/>
      </w:divBdr>
    </w:div>
    <w:div w:id="669868851">
      <w:bodyDiv w:val="1"/>
      <w:marLeft w:val="0"/>
      <w:marRight w:val="0"/>
      <w:marTop w:val="0"/>
      <w:marBottom w:val="0"/>
      <w:divBdr>
        <w:top w:val="none" w:sz="0" w:space="0" w:color="auto"/>
        <w:left w:val="none" w:sz="0" w:space="0" w:color="auto"/>
        <w:bottom w:val="none" w:sz="0" w:space="0" w:color="auto"/>
        <w:right w:val="none" w:sz="0" w:space="0" w:color="auto"/>
      </w:divBdr>
    </w:div>
    <w:div w:id="903494944">
      <w:bodyDiv w:val="1"/>
      <w:marLeft w:val="0"/>
      <w:marRight w:val="0"/>
      <w:marTop w:val="0"/>
      <w:marBottom w:val="0"/>
      <w:divBdr>
        <w:top w:val="none" w:sz="0" w:space="0" w:color="auto"/>
        <w:left w:val="none" w:sz="0" w:space="0" w:color="auto"/>
        <w:bottom w:val="none" w:sz="0" w:space="0" w:color="auto"/>
        <w:right w:val="none" w:sz="0" w:space="0" w:color="auto"/>
      </w:divBdr>
    </w:div>
    <w:div w:id="1333341332">
      <w:bodyDiv w:val="1"/>
      <w:marLeft w:val="0"/>
      <w:marRight w:val="0"/>
      <w:marTop w:val="0"/>
      <w:marBottom w:val="0"/>
      <w:divBdr>
        <w:top w:val="none" w:sz="0" w:space="0" w:color="auto"/>
        <w:left w:val="none" w:sz="0" w:space="0" w:color="auto"/>
        <w:bottom w:val="none" w:sz="0" w:space="0" w:color="auto"/>
        <w:right w:val="none" w:sz="0" w:space="0" w:color="auto"/>
      </w:divBdr>
    </w:div>
    <w:div w:id="1559435222">
      <w:bodyDiv w:val="1"/>
      <w:marLeft w:val="0"/>
      <w:marRight w:val="0"/>
      <w:marTop w:val="0"/>
      <w:marBottom w:val="0"/>
      <w:divBdr>
        <w:top w:val="none" w:sz="0" w:space="0" w:color="auto"/>
        <w:left w:val="none" w:sz="0" w:space="0" w:color="auto"/>
        <w:bottom w:val="none" w:sz="0" w:space="0" w:color="auto"/>
        <w:right w:val="none" w:sz="0" w:space="0" w:color="auto"/>
      </w:divBdr>
    </w:div>
    <w:div w:id="2062240217">
      <w:bodyDiv w:val="1"/>
      <w:marLeft w:val="0"/>
      <w:marRight w:val="0"/>
      <w:marTop w:val="0"/>
      <w:marBottom w:val="0"/>
      <w:divBdr>
        <w:top w:val="none" w:sz="0" w:space="0" w:color="auto"/>
        <w:left w:val="none" w:sz="0" w:space="0" w:color="auto"/>
        <w:bottom w:val="none" w:sz="0" w:space="0" w:color="auto"/>
        <w:right w:val="none" w:sz="0" w:space="0" w:color="auto"/>
      </w:divBdr>
    </w:div>
    <w:div w:id="2099397984">
      <w:bodyDiv w:val="1"/>
      <w:marLeft w:val="0"/>
      <w:marRight w:val="0"/>
      <w:marTop w:val="0"/>
      <w:marBottom w:val="0"/>
      <w:divBdr>
        <w:top w:val="none" w:sz="0" w:space="0" w:color="auto"/>
        <w:left w:val="none" w:sz="0" w:space="0" w:color="auto"/>
        <w:bottom w:val="none" w:sz="0" w:space="0" w:color="auto"/>
        <w:right w:val="none" w:sz="0" w:space="0" w:color="auto"/>
      </w:divBdr>
    </w:div>
    <w:div w:id="210641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006|0||" TargetMode="External"/><Relationship Id="rId13" Type="http://schemas.openxmlformats.org/officeDocument/2006/relationships/hyperlink" Target="apis://Base=APEV&amp;CELEX=32012R0528&amp;Type=201" TargetMode="External"/><Relationship Id="rId18" Type="http://schemas.openxmlformats.org/officeDocument/2006/relationships/hyperlink" Target="apis://Base=NARH&amp;DocCode=4716&amp;Type=20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apis://NORM|87068|0||" TargetMode="External"/><Relationship Id="rId17" Type="http://schemas.openxmlformats.org/officeDocument/2006/relationships/hyperlink" Target="apis://Base=APEV&amp;CELEX=32012R0528&amp;Type=201" TargetMode="External"/><Relationship Id="rId2" Type="http://schemas.openxmlformats.org/officeDocument/2006/relationships/numbering" Target="numbering.xml"/><Relationship Id="rId16" Type="http://schemas.openxmlformats.org/officeDocument/2006/relationships/hyperlink" Target="apis://Base=NARH&amp;DocCode=4716&amp;Type=201" TargetMode="External"/><Relationship Id="rId20" Type="http://schemas.openxmlformats.org/officeDocument/2006/relationships/hyperlink" Target="apis://Base=NARH&amp;DocCode=4716&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85465&amp;Type=20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pis://Base=APEV&amp;CELEX=32012R0528&amp;Type=201" TargetMode="External"/><Relationship Id="rId23" Type="http://schemas.openxmlformats.org/officeDocument/2006/relationships/fontTable" Target="fontTable.xml"/><Relationship Id="rId10" Type="http://schemas.openxmlformats.org/officeDocument/2006/relationships/hyperlink" Target="apis://Base=NARH&amp;DocCode=40218&amp;Type=201" TargetMode="External"/><Relationship Id="rId19" Type="http://schemas.openxmlformats.org/officeDocument/2006/relationships/hyperlink" Target="apis://Base=APEV&amp;CELEX=32012R0528&amp;Type=201" TargetMode="External"/><Relationship Id="rId4" Type="http://schemas.openxmlformats.org/officeDocument/2006/relationships/settings" Target="settings.xml"/><Relationship Id="rId9" Type="http://schemas.openxmlformats.org/officeDocument/2006/relationships/hyperlink" Target="apis://NORM|40006|0||" TargetMode="External"/><Relationship Id="rId14" Type="http://schemas.openxmlformats.org/officeDocument/2006/relationships/hyperlink" Target="apis://Base=NARH&amp;DocCode=4716&amp;Type=201" TargetMode="External"/><Relationship Id="rId22"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D924A-9D62-4372-A3AC-26582AE1C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4445</Words>
  <Characters>25337</Characters>
  <Application>Microsoft Office Word</Application>
  <DocSecurity>0</DocSecurity>
  <Lines>211</Lines>
  <Paragraphs>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ITANCHEVA</cp:lastModifiedBy>
  <cp:revision>2</cp:revision>
  <cp:lastPrinted>2021-05-31T10:36:00Z</cp:lastPrinted>
  <dcterms:created xsi:type="dcterms:W3CDTF">2025-07-09T15:46:00Z</dcterms:created>
  <dcterms:modified xsi:type="dcterms:W3CDTF">2025-07-09T15:46:00Z</dcterms:modified>
</cp:coreProperties>
</file>